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D4" w:rsidRDefault="006F61D4" w:rsidP="006F61D4">
      <w:pPr>
        <w:widowControl w:val="0"/>
        <w:tabs>
          <w:tab w:val="left" w:pos="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Тимохова, Галина </w:t>
      </w:r>
      <w:proofErr w:type="spellStart"/>
      <w:r>
        <w:rPr>
          <w:rFonts w:ascii="Arial" w:hAnsi="Arial" w:cs="Arial"/>
          <w:b/>
          <w:bCs/>
        </w:rPr>
        <w:t>Борисівна</w:t>
      </w:r>
      <w:proofErr w:type="spellEnd"/>
      <w:r>
        <w:rPr>
          <w:rFonts w:ascii="Arial" w:hAnsi="Arial" w:cs="Arial"/>
        </w:rPr>
        <w:t xml:space="preserve">. </w:t>
      </w:r>
    </w:p>
    <w:p w:rsidR="006F61D4" w:rsidRDefault="006F61D4" w:rsidP="006F61D4">
      <w:pPr>
        <w:widowControl w:val="0"/>
        <w:tabs>
          <w:tab w:val="left" w:pos="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Соц</w:t>
      </w:r>
      <w:proofErr w:type="gramEnd"/>
      <w:r>
        <w:rPr>
          <w:rFonts w:ascii="Arial" w:hAnsi="Arial" w:cs="Arial"/>
        </w:rPr>
        <w:t>іальний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капітал</w:t>
      </w:r>
      <w:proofErr w:type="spellEnd"/>
      <w:r>
        <w:rPr>
          <w:rFonts w:ascii="Arial" w:hAnsi="Arial" w:cs="Arial"/>
        </w:rPr>
        <w:t xml:space="preserve"> як фактор </w:t>
      </w:r>
      <w:proofErr w:type="spellStart"/>
      <w:r>
        <w:rPr>
          <w:rFonts w:ascii="Arial" w:hAnsi="Arial" w:cs="Arial"/>
        </w:rPr>
        <w:t>розвитку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інтелектуальної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економіки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України</w:t>
      </w:r>
      <w:proofErr w:type="spellEnd"/>
      <w:r>
        <w:rPr>
          <w:rFonts w:ascii="Arial" w:hAnsi="Arial" w:cs="Arial"/>
        </w:rPr>
        <w:t xml:space="preserve"> / Г.Б. Тимохова // </w:t>
      </w:r>
      <w:proofErr w:type="spellStart"/>
      <w:r>
        <w:rPr>
          <w:rFonts w:ascii="Arial" w:hAnsi="Arial" w:cs="Arial"/>
        </w:rPr>
        <w:t>Інтелектуальная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економіка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глобальні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тенденції</w:t>
      </w:r>
      <w:proofErr w:type="spellEnd"/>
      <w:r>
        <w:rPr>
          <w:rFonts w:ascii="Arial" w:hAnsi="Arial" w:cs="Arial"/>
        </w:rPr>
        <w:t xml:space="preserve"> та </w:t>
      </w:r>
      <w:proofErr w:type="spellStart"/>
      <w:r>
        <w:rPr>
          <w:rFonts w:ascii="Arial" w:hAnsi="Arial" w:cs="Arial"/>
        </w:rPr>
        <w:t>національні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перспективи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матеріали</w:t>
      </w:r>
      <w:proofErr w:type="spellEnd"/>
      <w:r>
        <w:rPr>
          <w:rFonts w:ascii="Arial" w:hAnsi="Arial" w:cs="Arial"/>
        </w:rPr>
        <w:t xml:space="preserve"> ІІ </w:t>
      </w:r>
      <w:proofErr w:type="spellStart"/>
      <w:r>
        <w:rPr>
          <w:rFonts w:ascii="Arial" w:hAnsi="Arial" w:cs="Arial"/>
        </w:rPr>
        <w:t>Міжнар</w:t>
      </w:r>
      <w:proofErr w:type="spellEnd"/>
      <w:r>
        <w:rPr>
          <w:rFonts w:ascii="Arial" w:hAnsi="Arial" w:cs="Arial"/>
        </w:rPr>
        <w:t>. наук.-</w:t>
      </w:r>
      <w:proofErr w:type="spellStart"/>
      <w:r>
        <w:rPr>
          <w:rFonts w:ascii="Arial" w:hAnsi="Arial" w:cs="Arial"/>
        </w:rPr>
        <w:t>практ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інтернет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конф</w:t>
      </w:r>
      <w:proofErr w:type="spellEnd"/>
      <w:r>
        <w:rPr>
          <w:rFonts w:ascii="Arial" w:hAnsi="Arial" w:cs="Arial"/>
        </w:rPr>
        <w:t xml:space="preserve">., 26 трав. 2016 р. / </w:t>
      </w:r>
      <w:proofErr w:type="spellStart"/>
      <w:r>
        <w:rPr>
          <w:rFonts w:ascii="Arial" w:hAnsi="Arial" w:cs="Arial"/>
        </w:rPr>
        <w:t>Київ</w:t>
      </w:r>
      <w:proofErr w:type="spellEnd"/>
      <w:r>
        <w:rPr>
          <w:rFonts w:ascii="Arial" w:hAnsi="Arial" w:cs="Arial"/>
        </w:rPr>
        <w:t xml:space="preserve">. нац. ун-т </w:t>
      </w:r>
      <w:proofErr w:type="spellStart"/>
      <w:r>
        <w:rPr>
          <w:rFonts w:ascii="Arial" w:hAnsi="Arial" w:cs="Arial"/>
        </w:rPr>
        <w:t>ім</w:t>
      </w:r>
      <w:proofErr w:type="spellEnd"/>
      <w:r>
        <w:rPr>
          <w:rFonts w:ascii="Arial" w:hAnsi="Arial" w:cs="Arial"/>
        </w:rPr>
        <w:t xml:space="preserve">. Т. </w:t>
      </w:r>
      <w:proofErr w:type="spellStart"/>
      <w:r>
        <w:rPr>
          <w:rFonts w:ascii="Arial" w:hAnsi="Arial" w:cs="Arial"/>
        </w:rPr>
        <w:t>Шевченка</w:t>
      </w:r>
      <w:proofErr w:type="spellEnd"/>
      <w:r>
        <w:rPr>
          <w:rFonts w:ascii="Arial" w:hAnsi="Arial" w:cs="Arial"/>
        </w:rPr>
        <w:t xml:space="preserve"> [та </w:t>
      </w:r>
      <w:proofErr w:type="spellStart"/>
      <w:r>
        <w:rPr>
          <w:rFonts w:ascii="Arial" w:hAnsi="Arial" w:cs="Arial"/>
        </w:rPr>
        <w:t>ін</w:t>
      </w:r>
      <w:proofErr w:type="spellEnd"/>
      <w:r>
        <w:rPr>
          <w:rFonts w:ascii="Arial" w:hAnsi="Arial" w:cs="Arial"/>
        </w:rPr>
        <w:t>.]. - Житомир, 2016. -  С. 237-241.</w:t>
      </w:r>
    </w:p>
    <w:p w:rsidR="006F61D4" w:rsidRDefault="006F61D4" w:rsidP="006F61D4">
      <w:pPr>
        <w:widowControl w:val="0"/>
        <w:tabs>
          <w:tab w:val="left" w:pos="2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28E1" w:rsidRPr="000F28E1" w:rsidRDefault="000F28E1" w:rsidP="000F28E1">
      <w:pPr>
        <w:spacing w:after="0" w:line="240" w:lineRule="auto"/>
        <w:ind w:firstLine="60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0F28E1">
        <w:rPr>
          <w:rFonts w:ascii="Times New Roman" w:hAnsi="Times New Roman"/>
          <w:b/>
          <w:sz w:val="24"/>
          <w:szCs w:val="24"/>
          <w:lang w:val="uk-UA"/>
        </w:rPr>
        <w:t>СОЦІАЛЬНИЙ КАПІТАЛ, ЯК ФАКТОР РОЗВИТКУ ІНТЕЛЕКТУАЛЬНОЇ ЕКОНОМІКИ УКРАЇНИ</w:t>
      </w:r>
    </w:p>
    <w:p w:rsidR="007026E2" w:rsidRDefault="007026E2" w:rsidP="008F7E84">
      <w:pPr>
        <w:spacing w:after="0" w:line="240" w:lineRule="auto"/>
        <w:ind w:firstLine="60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Г.Б. Тимохова</w:t>
      </w:r>
    </w:p>
    <w:p w:rsidR="007026E2" w:rsidRDefault="007026E2" w:rsidP="008F7E84">
      <w:pPr>
        <w:spacing w:after="0" w:line="240" w:lineRule="auto"/>
        <w:ind w:firstLine="600"/>
        <w:jc w:val="right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к.е.н,доцент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7026E2" w:rsidRPr="007026E2" w:rsidRDefault="000610EE" w:rsidP="008F7E84">
      <w:pPr>
        <w:spacing w:after="0" w:line="240" w:lineRule="auto"/>
        <w:ind w:firstLine="60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Харків</w:t>
      </w:r>
      <w:r w:rsidRPr="007026E2">
        <w:rPr>
          <w:rFonts w:ascii="Times New Roman" w:hAnsi="Times New Roman"/>
          <w:lang w:val="uk-UA"/>
        </w:rPr>
        <w:t>с</w:t>
      </w:r>
      <w:r>
        <w:rPr>
          <w:rFonts w:ascii="Times New Roman" w:hAnsi="Times New Roman"/>
          <w:lang w:val="uk-UA"/>
        </w:rPr>
        <w:t>ь</w:t>
      </w:r>
      <w:r w:rsidRPr="007026E2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и</w:t>
      </w:r>
      <w:r w:rsidRPr="007026E2">
        <w:rPr>
          <w:rFonts w:ascii="Times New Roman" w:hAnsi="Times New Roman"/>
          <w:lang w:val="uk-UA"/>
        </w:rPr>
        <w:t>й</w:t>
      </w:r>
      <w:r w:rsidR="007026E2" w:rsidRPr="007026E2">
        <w:rPr>
          <w:rFonts w:ascii="Times New Roman" w:hAnsi="Times New Roman"/>
          <w:lang w:val="uk-UA"/>
        </w:rPr>
        <w:t xml:space="preserve"> гуманітарний університет</w:t>
      </w:r>
    </w:p>
    <w:p w:rsidR="007026E2" w:rsidRDefault="007026E2" w:rsidP="008F7E84">
      <w:pPr>
        <w:spacing w:after="0" w:line="240" w:lineRule="auto"/>
        <w:ind w:firstLine="600"/>
        <w:jc w:val="right"/>
        <w:rPr>
          <w:rFonts w:ascii="Times New Roman" w:hAnsi="Times New Roman"/>
          <w:lang w:val="uk-UA"/>
        </w:rPr>
      </w:pPr>
      <w:r w:rsidRPr="007026E2">
        <w:rPr>
          <w:rFonts w:ascii="Times New Roman" w:hAnsi="Times New Roman"/>
          <w:lang w:val="uk-UA"/>
        </w:rPr>
        <w:t>«Народна українська академія»</w:t>
      </w:r>
    </w:p>
    <w:p w:rsidR="007026E2" w:rsidRPr="0017390F" w:rsidRDefault="007026E2" w:rsidP="008F7E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>tymohova@gmail.com</w:t>
      </w:r>
    </w:p>
    <w:p w:rsidR="00BD7012" w:rsidRDefault="007026E2" w:rsidP="008F7E84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7390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Анотація.</w:t>
      </w:r>
      <w:r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7390F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>Розглянуто взаємовплив соціального капіталу та результатив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>ності сфери освіти</w:t>
      </w:r>
      <w:r w:rsidR="0017390F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Визначено напрямки інституційного оформлення 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>відкритого соціального капіталу.</w:t>
      </w:r>
    </w:p>
    <w:p w:rsidR="007026E2" w:rsidRPr="0017390F" w:rsidRDefault="007026E2" w:rsidP="008F7E84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7390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Ключові слова:</w:t>
      </w:r>
      <w:r w:rsidR="0017390F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соціальний капітал, сфера освіти, </w:t>
      </w:r>
      <w:r w:rsidR="0017390F">
        <w:rPr>
          <w:rFonts w:ascii="Times New Roman" w:eastAsia="Times New Roman" w:hAnsi="Times New Roman"/>
          <w:sz w:val="24"/>
          <w:szCs w:val="24"/>
          <w:lang w:val="uk-UA" w:eastAsia="ru-RU"/>
        </w:rPr>
        <w:t>національна інноваційна</w:t>
      </w:r>
      <w:r w:rsidR="0017390F"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систем</w:t>
      </w:r>
      <w:r w:rsidR="0017390F">
        <w:rPr>
          <w:rFonts w:ascii="Times New Roman" w:eastAsia="Times New Roman" w:hAnsi="Times New Roman"/>
          <w:sz w:val="24"/>
          <w:szCs w:val="24"/>
          <w:lang w:val="uk-UA" w:eastAsia="ru-RU"/>
        </w:rPr>
        <w:t>а.</w:t>
      </w:r>
    </w:p>
    <w:p w:rsidR="00E40484" w:rsidRPr="00904357" w:rsidRDefault="007026E2" w:rsidP="008F7E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D70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Постановка проблеми</w:t>
      </w:r>
      <w:r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>. З</w:t>
      </w:r>
      <w:r w:rsidR="00833D5C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833D5C" w:rsidRPr="007026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останні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роки</w:t>
      </w:r>
      <w:r w:rsidR="00833D5C" w:rsidRPr="007026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 економічному аналізі соціального капіталу досягнуто значного прогресу </w:t>
      </w:r>
      <w:r w:rsidR="00BD701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та</w:t>
      </w:r>
      <w:r w:rsidR="00833D5C" w:rsidRPr="007026E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отримані </w:t>
      </w:r>
      <w:r w:rsidR="00833D5C" w:rsidRPr="007026E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переконливі свідоцтва значимості і цінності даного ресурсу для економіки і суспільства. Але до сих пір немає достатньої ясності щодо </w:t>
      </w:r>
      <w:r w:rsidR="00E40484" w:rsidRPr="007026E2">
        <w:rPr>
          <w:rFonts w:ascii="Times New Roman" w:eastAsia="Times New Roman" w:hAnsi="Times New Roman"/>
          <w:sz w:val="24"/>
          <w:szCs w:val="24"/>
          <w:lang w:val="uk-UA" w:eastAsia="ru-RU"/>
        </w:rPr>
        <w:t>передавальних механізмів</w:t>
      </w:r>
      <w:r w:rsidR="00833D5C" w:rsidRPr="007026E2">
        <w:rPr>
          <w:rFonts w:ascii="Times New Roman" w:eastAsia="Times New Roman" w:hAnsi="Times New Roman"/>
          <w:sz w:val="24"/>
          <w:szCs w:val="24"/>
          <w:lang w:val="uk-UA" w:eastAsia="ru-RU"/>
        </w:rPr>
        <w:t>, за якими соціальний</w:t>
      </w:r>
      <w:r w:rsidR="00833D5C" w:rsidRPr="00E404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капітал впливає на економічні результати. </w:t>
      </w:r>
      <w:r w:rsidR="00E40484" w:rsidRPr="00E404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Одним із таких механізмів є сфера освіти. </w:t>
      </w:r>
      <w:r w:rsidR="00E40484" w:rsidRPr="00E40484">
        <w:rPr>
          <w:rFonts w:ascii="Times New Roman" w:hAnsi="Times New Roman"/>
          <w:sz w:val="24"/>
          <w:szCs w:val="24"/>
          <w:lang w:val="uk-UA"/>
        </w:rPr>
        <w:t xml:space="preserve">Освітні заклади формують інтелектуальний, моральний і соціальний рівень населення, </w:t>
      </w:r>
      <w:r w:rsidR="00E40484" w:rsidRPr="00E40484">
        <w:rPr>
          <w:rFonts w:ascii="Times New Roman" w:hAnsi="Times New Roman"/>
          <w:sz w:val="24"/>
          <w:szCs w:val="24"/>
          <w:lang w:val="uk-UA"/>
        </w:rPr>
        <w:lastRenderedPageBreak/>
        <w:t xml:space="preserve">закладають основи майбутнього рівня </w:t>
      </w:r>
      <w:r w:rsidR="00E40484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взаємовідносин і співробітництва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та економічного розвитку.</w:t>
      </w:r>
    </w:p>
    <w:p w:rsidR="00E40484" w:rsidRPr="00904357" w:rsidRDefault="007026E2" w:rsidP="008F7E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7026E2">
        <w:rPr>
          <w:rFonts w:ascii="Times New Roman" w:hAnsi="Times New Roman"/>
          <w:b/>
          <w:lang w:val="uk-UA"/>
        </w:rPr>
        <w:t>Аналіз останніх досліджень та публікацій</w:t>
      </w:r>
      <w:r>
        <w:rPr>
          <w:rFonts w:ascii="Times New Roman" w:hAnsi="Times New Roman"/>
          <w:b/>
          <w:lang w:val="uk-UA"/>
        </w:rPr>
        <w:t>.</w:t>
      </w:r>
      <w:r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833D5C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Проблеми розвитку соціального капіталу досліджують вітчизняні і зарубіжні вчені –</w:t>
      </w:r>
      <w:r w:rsidR="00904357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М. Армстронг, О. Аузан,Р. Барт, П. Бурдьє, С. Бюссе, А. Воробйов, К. Грутаерт</w:t>
      </w:r>
      <w:r w:rsidR="00833D5C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М. Горожанкіна, О. Грішнова, Е. Лібанова, М. Семикіна, А. Бова, Ю. Савко, Р. Патнем, П. Бурдьє, Дж. Коулман, Ф. Фукуяма, </w:t>
      </w:r>
      <w:r w:rsidR="00904357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К. Ньюмен,</w:t>
      </w:r>
      <w:r w:rsidR="00833D5C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Р. Роуз, Е. Глесер, Т. Натхов, С. Клімов</w:t>
      </w:r>
      <w:r w:rsidR="00904357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Дж. Ханіфан, Дж. Хамфрі, Дж. Якобс </w:t>
      </w:r>
      <w:r w:rsidR="00833D5C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та інші. </w:t>
      </w:r>
      <w:r w:rsidR="00E40484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Незважаючи на значну кількість наукових досліджень соціального капіталу, методологія його оцінки має статичний фрагментарний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характер і досліджується</w:t>
      </w:r>
      <w:r w:rsidR="00E40484" w:rsidRPr="0090435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соціологічному та політичному контексті.</w:t>
      </w:r>
    </w:p>
    <w:p w:rsidR="00904357" w:rsidRPr="00904357" w:rsidRDefault="007026E2" w:rsidP="008F7E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026E2">
        <w:rPr>
          <w:rFonts w:ascii="Times New Roman" w:hAnsi="Times New Roman"/>
          <w:b/>
          <w:lang w:val="uk-UA"/>
        </w:rPr>
        <w:t>Мета та методика дослідження</w:t>
      </w:r>
      <w:r>
        <w:rPr>
          <w:rFonts w:ascii="Times New Roman" w:hAnsi="Times New Roman"/>
          <w:b/>
          <w:lang w:val="uk-UA"/>
        </w:rPr>
        <w:t>.</w:t>
      </w:r>
      <w:r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40484"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>Метою дослідження</w:t>
      </w:r>
      <w:r w:rsidR="00833D5C"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40484"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є </w:t>
      </w:r>
      <w:r w:rsidR="00E40484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подальший розвиток теоретичних положень </w:t>
      </w:r>
      <w:r w:rsidR="008F7E84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економічного аналізу </w:t>
      </w:r>
      <w:r w:rsidR="00833D5C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>накопичення соціального капіталу на основі посилення ролі освіти в суспільстві.</w:t>
      </w:r>
      <w:r w:rsidR="00904357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межах роботи були використані монографічний</w:t>
      </w:r>
      <w:r w:rsidR="00904357"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метод – для </w:t>
      </w:r>
      <w:r w:rsidR="008F7E84"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>виявлення</w:t>
      </w:r>
      <w:r w:rsidR="00904357"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факторів функціонування соціального капіталу на економічному </w:t>
      </w:r>
      <w:r w:rsidR="00904357" w:rsidRPr="0017390F">
        <w:rPr>
          <w:rFonts w:ascii="Times New Roman" w:eastAsia="Times New Roman" w:hAnsi="Times New Roman"/>
          <w:sz w:val="24"/>
          <w:szCs w:val="24"/>
          <w:lang w:val="uk-UA" w:eastAsia="ru-RU"/>
        </w:rPr>
        <w:t>рівнях; діалектичний метод для уточнення структури соціаль</w:t>
      </w:r>
      <w:r w:rsidR="00904357" w:rsidRPr="00904357">
        <w:rPr>
          <w:rFonts w:ascii="Times New Roman" w:eastAsia="Times New Roman" w:hAnsi="Times New Roman"/>
          <w:sz w:val="24"/>
          <w:szCs w:val="24"/>
          <w:lang w:val="uk-UA" w:eastAsia="ru-RU"/>
        </w:rPr>
        <w:t>ного капіталу.</w:t>
      </w:r>
    </w:p>
    <w:p w:rsidR="00DB454E" w:rsidRPr="00DB454E" w:rsidRDefault="00713D1E" w:rsidP="00DB45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A0D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Основний матеріал</w:t>
      </w:r>
      <w:r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E40484"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>С</w:t>
      </w:r>
      <w:r w:rsidR="00E40484" w:rsidRPr="00833D5C">
        <w:rPr>
          <w:rFonts w:ascii="Times New Roman" w:eastAsia="Times New Roman" w:hAnsi="Times New Roman"/>
          <w:sz w:val="24"/>
          <w:szCs w:val="24"/>
          <w:lang w:val="uk-UA" w:eastAsia="ru-RU"/>
        </w:rPr>
        <w:t>оціальний капітал формує мережеву структуру за допомогою зв'язків між соціально-економічними суб'єктами та інститутами.</w:t>
      </w:r>
      <w:r w:rsidR="00E40484"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t>Теоретичний аналіз довів, що соціальний капітал впливає на стан економіки і суспільства за двома напрямками - горизонтально і вертикально</w:t>
      </w:r>
      <w:r w:rsidR="00DB454E"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>[1,с. 312].</w:t>
      </w:r>
    </w:p>
    <w:p w:rsidR="00713D1E" w:rsidRPr="00713D1E" w:rsidRDefault="00713D1E" w:rsidP="002B3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першому випадку функція соціального капіталу полягає в координації дій економічних агентів щодо запобігання провалів ринку без участі держави; при цьому, як уже зазначалося, скорочуються витрати безладу. У другому випадку соціальний капітал сприяє консолідації та політичної активності громадян, а цілями колективних дій </w:t>
      </w:r>
      <w:r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виступають належна робота держави і фу</w:t>
      </w:r>
      <w:r w:rsidR="00DB454E">
        <w:rPr>
          <w:rFonts w:ascii="Times New Roman" w:eastAsia="Times New Roman" w:hAnsi="Times New Roman"/>
          <w:sz w:val="24"/>
          <w:szCs w:val="24"/>
          <w:lang w:val="uk-UA" w:eastAsia="ru-RU"/>
        </w:rPr>
        <w:t>нкціонування створених ним інсти</w:t>
      </w:r>
      <w:r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 w:rsidR="00DB454E">
        <w:rPr>
          <w:rFonts w:ascii="Times New Roman" w:eastAsia="Times New Roman" w:hAnsi="Times New Roman"/>
          <w:sz w:val="24"/>
          <w:szCs w:val="24"/>
          <w:lang w:val="uk-UA" w:eastAsia="ru-RU"/>
        </w:rPr>
        <w:t>уті</w:t>
      </w:r>
      <w:r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t>в; при цьому економляться витрати примусу, що виникають внаслідок зловживання владою або помилкових рішень державних органів.</w:t>
      </w:r>
      <w:r w:rsidR="002B38C2" w:rsidRPr="002B38C2">
        <w:rPr>
          <w:lang w:val="uk-UA"/>
        </w:rPr>
        <w:t xml:space="preserve"> </w:t>
      </w:r>
      <w:r w:rsidR="002B38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Тому</w:t>
      </w:r>
      <w:r w:rsidR="002B38C2" w:rsidRPr="002B38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більш важливим</w:t>
      </w:r>
      <w:r w:rsidR="002B38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B38C2" w:rsidRPr="002B38C2">
        <w:rPr>
          <w:rFonts w:ascii="Times New Roman" w:eastAsia="Times New Roman" w:hAnsi="Times New Roman"/>
          <w:sz w:val="24"/>
          <w:szCs w:val="24"/>
          <w:lang w:val="uk-UA" w:eastAsia="ru-RU"/>
        </w:rPr>
        <w:t>визнається вертикальний механізм в</w:t>
      </w:r>
      <w:r w:rsidR="002B38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пливу соціального капіталу на </w:t>
      </w:r>
      <w:r w:rsidR="002B38C2" w:rsidRPr="002B38C2">
        <w:rPr>
          <w:rFonts w:ascii="Times New Roman" w:eastAsia="Times New Roman" w:hAnsi="Times New Roman"/>
          <w:sz w:val="24"/>
          <w:szCs w:val="24"/>
          <w:lang w:val="uk-UA" w:eastAsia="ru-RU"/>
        </w:rPr>
        <w:t>соціально-економічний розвиток</w:t>
      </w:r>
      <w:r w:rsidR="002B38C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B454E" w:rsidRPr="00DB454E" w:rsidRDefault="002B38C2" w:rsidP="002B3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Відкритий </w:t>
      </w:r>
      <w:r w:rsidRPr="002B38C2">
        <w:rPr>
          <w:rFonts w:ascii="Times New Roman" w:eastAsia="Times New Roman" w:hAnsi="Times New Roman"/>
          <w:sz w:val="24"/>
          <w:szCs w:val="24"/>
          <w:lang w:val="uk-UA" w:eastAsia="ru-RU"/>
        </w:rPr>
        <w:t>соціальний капітал, сприя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є</w:t>
      </w:r>
      <w:r w:rsidRPr="002B38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розвитку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але в</w:t>
      </w:r>
      <w:r w:rsidRPr="002B38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транзитивних економіках переважає соціальний капітал закритого типу, що впливає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B38C2">
        <w:rPr>
          <w:rFonts w:ascii="Times New Roman" w:eastAsia="Times New Roman" w:hAnsi="Times New Roman"/>
          <w:sz w:val="24"/>
          <w:szCs w:val="24"/>
          <w:lang w:val="uk-UA" w:eastAsia="ru-RU"/>
        </w:rPr>
        <w:t>на соціально-економічний розвиток в основному по горизонтальному каналу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8F7E84" w:rsidRPr="008F7E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Рівень освіти та ефективне використання професійних знань призводить до нагромадження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відкритого </w:t>
      </w:r>
      <w:r w:rsidR="008F7E84" w:rsidRPr="008F7E84">
        <w:rPr>
          <w:rFonts w:ascii="Times New Roman" w:eastAsia="Times New Roman" w:hAnsi="Times New Roman"/>
          <w:sz w:val="24"/>
          <w:szCs w:val="24"/>
          <w:lang w:val="uk-UA" w:eastAsia="ru-RU"/>
        </w:rPr>
        <w:t>соціального капіталу та виступає основним чинником економічного розвитку</w:t>
      </w:r>
      <w:r w:rsidR="00DB454E"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>[</w:t>
      </w:r>
      <w:r w:rsidR="00EA0DB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057058" w:rsidRPr="00057058">
        <w:t xml:space="preserve"> </w:t>
      </w:r>
      <w:r w:rsidR="00DB454E"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>].</w:t>
      </w:r>
    </w:p>
    <w:p w:rsidR="00DB454E" w:rsidRPr="00DB454E" w:rsidRDefault="000F28E1" w:rsidP="000F28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8E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Освіта дає загальні знання про певні дати, місця, назви, події, концепції, посилання та цитати, що допомагають соціальній взаємодії людей, яких в усьому іншому важко порівняти. Школи намагаються також вчити мистецтву співпраці через колективні навчальні завдання, командні ігри, шкільні постанови та ансамблі, а також різноманітну спільну діяльність. Вони розвивають також розуміння таких абстрактних ідей, як громадянство, довіра, справедливість, рівність, універсалізм, загальне добро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«золоте </w:t>
      </w:r>
      <w:r w:rsidRPr="000F28E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правило моралі». </w:t>
      </w:r>
      <w:r w:rsidR="00DA3215" w:rsidRPr="008F7E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 цьому слід наголосити, що сфера освіти, будучи основним джерелом постачання сучасному суспільству потрібного інтелектуального ресурсу, ще не стала </w:t>
      </w:r>
      <w:r w:rsidR="00DA3215"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повноцінним об’єктом відповідних досліджень, оцінок і рекомендацій. </w:t>
      </w:r>
      <w:r w:rsidR="00057058"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освітній рівень визначає спроможність населення застосовувати знання, поповнювати їх та </w:t>
      </w:r>
      <w:r w:rsidR="00713D1E" w:rsidRPr="00713D1E">
        <w:rPr>
          <w:rFonts w:ascii="Times New Roman" w:eastAsia="Times New Roman" w:hAnsi="Times New Roman"/>
          <w:sz w:val="24"/>
          <w:szCs w:val="24"/>
          <w:lang w:val="uk-UA" w:eastAsia="ru-RU"/>
        </w:rPr>
        <w:t>підвищувати хоча дослідники обґрунтували залежність, згідно якої збільшення асигнувань на освіту на 1% веде до збільшення валового внутрішнього продукту країни на 0,35%</w:t>
      </w:r>
      <w:r w:rsidR="00EA0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B454E"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>[</w:t>
      </w:r>
      <w:r w:rsidR="00EA0DB6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DB454E" w:rsidRPr="00DB454E">
        <w:rPr>
          <w:rFonts w:ascii="Times New Roman" w:eastAsia="Times New Roman" w:hAnsi="Times New Roman"/>
          <w:sz w:val="24"/>
          <w:szCs w:val="24"/>
          <w:lang w:val="uk-UA" w:eastAsia="ru-RU"/>
        </w:rPr>
        <w:t>].</w:t>
      </w:r>
    </w:p>
    <w:p w:rsidR="00C17899" w:rsidRPr="00C17899" w:rsidRDefault="00FC052F" w:rsidP="005F1F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lastRenderedPageBreak/>
        <w:t>Саме</w:t>
      </w:r>
      <w:r w:rsidR="00EA0DB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удосконалені функції</w:t>
      </w:r>
      <w:r w:rsidR="00EA0DB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 сфері освіти</w:t>
      </w:r>
      <w:r w:rsidR="00EA0DB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закладають в особистості базові знання, розвивають здібності, вміння, навчають професійній діяльності, результатом яких є задоволення потреб галузей економіки</w:t>
      </w:r>
      <w:r w:rsidR="00EA0DB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кваліфікованою</w:t>
      </w:r>
      <w:r w:rsidR="00EA0DB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робочою</w:t>
      </w:r>
      <w:r w:rsidR="00EA0DB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F7E8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силою. </w:t>
      </w:r>
      <w:r w:rsidR="00DB454E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Університети стають основними учасниками національних інноваційних систем, організаційними посередниками для кооперації освітніх і наукових структур з бізнесом та урядом. </w:t>
      </w:r>
    </w:p>
    <w:p w:rsidR="00EA0DB6" w:rsidRDefault="00EA0DB6" w:rsidP="005F1F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>станнім часом навіть для найбільш передових національних освітньо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укових систем питання </w:t>
      </w:r>
      <w:r w:rsidR="002B38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вертикального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впливу соціального капіталу через 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>інтеграці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науки і вищої освіти набули додаткової актуальності у зв’язку з глобальною фінансовою кризою та загальним 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повільненням розвитку економіки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>. Зокрема, в дослідженні Національної ради з питань наукових досліджень США «Дослідницькі університети і майбутнє Америки» (2012) зазначається, що «Бізнес і промисловість значною мірою ліквідували великі корпоративні науково-дослідні підрозділи, що забезпечували американській промисловості провідні позиції у ХХ столітті (наприклад, Bell Labs), проте досі не налагодили адекватного партнерства з дослідницькими університетами з метою подолання такого становища у момент, коли необхідним є підвищення ефективності транслювання, поширення і передачі суспільству нових знань і ідей, які є результатом дослідницько</w:t>
      </w:r>
      <w:r w:rsidR="000F28E1">
        <w:rPr>
          <w:rFonts w:ascii="Times New Roman" w:eastAsia="Times New Roman" w:hAnsi="Times New Roman"/>
          <w:sz w:val="24"/>
          <w:szCs w:val="24"/>
          <w:lang w:val="uk-UA" w:eastAsia="ru-RU"/>
        </w:rPr>
        <w:t>ї діяльності в університетах» [4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]. Заклики щодо необхідності активнішого впровадження результатів наукових досліджень у виробництво є тривожною ознакою спаду темпів зростання виробництва чи навіть його скорочення. Зрештою, найважливішою умовою ефективного впровадження науки у виробництво є саме інтенсивний розвиток наукомістких виробництв, а припинення діяльності науково-дослідних підрозділів </w:t>
      </w:r>
      <w:r w:rsidR="00C17899" w:rsidRPr="00C17899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провідних корпорацій об’єктивно свідчить про брак позитивної динаміки у відповідних галузях економіки.</w:t>
      </w:r>
    </w:p>
    <w:p w:rsidR="005F1F71" w:rsidRPr="005F1F71" w:rsidRDefault="005F1F71" w:rsidP="005F1F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F1F71">
        <w:rPr>
          <w:rFonts w:ascii="Times New Roman" w:hAnsi="Times New Roman"/>
          <w:b/>
          <w:sz w:val="24"/>
          <w:szCs w:val="24"/>
          <w:lang w:val="uk-UA"/>
        </w:rPr>
        <w:t xml:space="preserve">Висновки. </w:t>
      </w:r>
      <w:r w:rsidR="00EA0DB6"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Таким чином належне інституційне оформлення </w:t>
      </w:r>
      <w:r w:rsidR="002B38C2"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>вертикального впливу соціально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>го капіталу через освітню сферу має бути через:</w:t>
      </w:r>
      <w:r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впровадження національних інноваційних систем, основаних на формуванні інтелектуального капіта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>лу і здійсненні комерціалізації. Все це</w:t>
      </w:r>
      <w:r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буде сприятиме створенню мереж та зв'язків в широк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>их суспільних групах, і зниженню</w:t>
      </w:r>
      <w:r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закритого</w:t>
      </w:r>
      <w:r w:rsidR="00BD7012" w:rsidRPr="00BD7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D7012"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>соціального капіталу</w:t>
      </w:r>
      <w:r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 також </w:t>
      </w:r>
      <w:r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>конвертації закритого у відкритий</w:t>
      </w:r>
      <w:r w:rsidR="00BD7012" w:rsidRPr="00BD70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D7012">
        <w:rPr>
          <w:rFonts w:ascii="Times New Roman" w:eastAsia="Times New Roman" w:hAnsi="Times New Roman"/>
          <w:sz w:val="24"/>
          <w:szCs w:val="24"/>
          <w:lang w:val="uk-UA" w:eastAsia="ru-RU"/>
        </w:rPr>
        <w:t>соціальний</w:t>
      </w:r>
      <w:r w:rsidR="00BD7012"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капітал</w:t>
      </w:r>
      <w:r w:rsidRPr="005F1F7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5F1F7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F1F71" w:rsidRPr="0097166C" w:rsidRDefault="005F1F71" w:rsidP="005F1F71">
      <w:pPr>
        <w:pStyle w:val="a5"/>
        <w:ind w:left="405"/>
        <w:jc w:val="both"/>
        <w:rPr>
          <w:b/>
          <w:lang w:val="uk-UA"/>
        </w:rPr>
      </w:pPr>
      <w:r w:rsidRPr="0097166C">
        <w:rPr>
          <w:b/>
          <w:lang w:val="uk-UA"/>
        </w:rPr>
        <w:t>Список використаної літератури.</w:t>
      </w:r>
    </w:p>
    <w:p w:rsidR="00DB454E" w:rsidRPr="005F1F71" w:rsidRDefault="00DB454E" w:rsidP="005F1F71">
      <w:pPr>
        <w:pStyle w:val="a5"/>
        <w:numPr>
          <w:ilvl w:val="0"/>
          <w:numId w:val="1"/>
        </w:numPr>
        <w:ind w:left="0" w:firstLine="567"/>
        <w:jc w:val="both"/>
        <w:rPr>
          <w:color w:val="000000"/>
          <w:lang w:val="uk-UA"/>
        </w:rPr>
      </w:pPr>
      <w:r w:rsidRPr="005F1F71">
        <w:rPr>
          <w:lang w:val="uk-UA"/>
        </w:rPr>
        <w:t>Полищук Л. И., </w:t>
      </w:r>
      <w:proofErr w:type="spellStart"/>
      <w:r w:rsidRPr="005F1F71">
        <w:rPr>
          <w:lang w:val="uk-UA"/>
        </w:rPr>
        <w:t>Меняшев</w:t>
      </w:r>
      <w:proofErr w:type="spellEnd"/>
      <w:r w:rsidRPr="005F1F71">
        <w:rPr>
          <w:lang w:val="uk-UA"/>
        </w:rPr>
        <w:t xml:space="preserve"> Р. Ш. </w:t>
      </w:r>
      <w:hyperlink r:id="rId6" w:tgtFrame="_blank" w:history="1">
        <w:r w:rsidRPr="005F1F71">
          <w:rPr>
            <w:lang w:val="uk-UA"/>
          </w:rPr>
          <w:t>Экономическое значение социального капитала</w:t>
        </w:r>
      </w:hyperlink>
      <w:r w:rsidRPr="005F1F71">
        <w:rPr>
          <w:color w:val="000000"/>
          <w:lang w:val="uk-UA"/>
        </w:rPr>
        <w:t> // Вопросы экономики. 2011. № 12. С. 46-65.</w:t>
      </w:r>
    </w:p>
    <w:p w:rsidR="00057058" w:rsidRPr="005F1F71" w:rsidRDefault="00057058" w:rsidP="005F1F71">
      <w:pPr>
        <w:pStyle w:val="a5"/>
        <w:numPr>
          <w:ilvl w:val="0"/>
          <w:numId w:val="1"/>
        </w:numPr>
        <w:ind w:left="0" w:firstLine="567"/>
        <w:jc w:val="both"/>
        <w:rPr>
          <w:color w:val="000000"/>
          <w:lang w:val="uk-UA"/>
        </w:rPr>
      </w:pPr>
      <w:proofErr w:type="spellStart"/>
      <w:r w:rsidRPr="005F1F71">
        <w:rPr>
          <w:color w:val="000000"/>
          <w:lang w:val="uk-UA"/>
        </w:rPr>
        <w:t>Гришнова</w:t>
      </w:r>
      <w:proofErr w:type="spellEnd"/>
      <w:r w:rsidRPr="005F1F71">
        <w:rPr>
          <w:color w:val="000000"/>
          <w:lang w:val="uk-UA"/>
        </w:rPr>
        <w:t xml:space="preserve"> Е.А. </w:t>
      </w:r>
      <w:proofErr w:type="spellStart"/>
      <w:r w:rsidRPr="005F1F71">
        <w:rPr>
          <w:color w:val="000000"/>
          <w:lang w:val="uk-UA"/>
        </w:rPr>
        <w:t>Социальный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капитал</w:t>
      </w:r>
      <w:proofErr w:type="spellEnd"/>
      <w:r w:rsidRPr="005F1F71">
        <w:rPr>
          <w:color w:val="000000"/>
          <w:lang w:val="uk-UA"/>
        </w:rPr>
        <w:t xml:space="preserve"> в </w:t>
      </w:r>
      <w:proofErr w:type="spellStart"/>
      <w:r w:rsidRPr="005F1F71">
        <w:rPr>
          <w:color w:val="000000"/>
          <w:lang w:val="uk-UA"/>
        </w:rPr>
        <w:t>системе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экономических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ресурсов</w:t>
      </w:r>
      <w:proofErr w:type="spellEnd"/>
      <w:r w:rsidRPr="005F1F71">
        <w:rPr>
          <w:color w:val="000000"/>
          <w:lang w:val="uk-UA"/>
        </w:rPr>
        <w:t xml:space="preserve"> / Е.А. </w:t>
      </w:r>
      <w:proofErr w:type="spellStart"/>
      <w:r w:rsidRPr="005F1F71">
        <w:rPr>
          <w:color w:val="000000"/>
          <w:lang w:val="uk-UA"/>
        </w:rPr>
        <w:t>Гришнова</w:t>
      </w:r>
      <w:proofErr w:type="spellEnd"/>
      <w:r w:rsidRPr="005F1F71">
        <w:rPr>
          <w:color w:val="000000"/>
          <w:lang w:val="uk-UA"/>
        </w:rPr>
        <w:t xml:space="preserve">, И.Ю. </w:t>
      </w:r>
      <w:proofErr w:type="spellStart"/>
      <w:r w:rsidRPr="005F1F71">
        <w:rPr>
          <w:color w:val="000000"/>
          <w:lang w:val="uk-UA"/>
        </w:rPr>
        <w:t>Кочума</w:t>
      </w:r>
      <w:proofErr w:type="spellEnd"/>
      <w:r w:rsidRPr="005F1F71">
        <w:rPr>
          <w:color w:val="000000"/>
          <w:lang w:val="uk-UA"/>
        </w:rPr>
        <w:t xml:space="preserve"> // </w:t>
      </w:r>
      <w:proofErr w:type="spellStart"/>
      <w:r w:rsidRPr="005F1F71">
        <w:rPr>
          <w:color w:val="000000"/>
          <w:lang w:val="uk-UA"/>
        </w:rPr>
        <w:t>Социоэкономика</w:t>
      </w:r>
      <w:proofErr w:type="spellEnd"/>
      <w:r w:rsidRPr="005F1F71">
        <w:rPr>
          <w:color w:val="000000"/>
          <w:lang w:val="uk-UA"/>
        </w:rPr>
        <w:t xml:space="preserve"> : Сб. науч. труд. – 2009. – № 4. – С. 38–49.</w:t>
      </w:r>
    </w:p>
    <w:p w:rsidR="00DB454E" w:rsidRPr="005F1F71" w:rsidRDefault="00DB454E" w:rsidP="005F1F71">
      <w:pPr>
        <w:pStyle w:val="a5"/>
        <w:numPr>
          <w:ilvl w:val="0"/>
          <w:numId w:val="1"/>
        </w:numPr>
        <w:ind w:left="0" w:firstLine="567"/>
        <w:jc w:val="both"/>
        <w:rPr>
          <w:color w:val="000000"/>
          <w:lang w:val="uk-UA"/>
        </w:rPr>
      </w:pPr>
      <w:proofErr w:type="spellStart"/>
      <w:r w:rsidRPr="005F1F71">
        <w:rPr>
          <w:color w:val="000000"/>
          <w:lang w:val="uk-UA"/>
        </w:rPr>
        <w:t>Maddison</w:t>
      </w:r>
      <w:proofErr w:type="spellEnd"/>
      <w:r w:rsidRPr="005F1F71">
        <w:rPr>
          <w:color w:val="000000"/>
          <w:lang w:val="uk-UA"/>
        </w:rPr>
        <w:t xml:space="preserve"> A. The World Economy: A Millennial Perspective, Development Centre Studies / A. </w:t>
      </w:r>
      <w:proofErr w:type="spellStart"/>
      <w:r w:rsidRPr="005F1F71">
        <w:rPr>
          <w:color w:val="000000"/>
          <w:lang w:val="uk-UA"/>
        </w:rPr>
        <w:t>Maddison</w:t>
      </w:r>
      <w:proofErr w:type="spellEnd"/>
      <w:r w:rsidRPr="005F1F71">
        <w:rPr>
          <w:color w:val="000000"/>
          <w:lang w:val="uk-UA"/>
        </w:rPr>
        <w:t>. – Paris: OECD, 2001. – 384 p.</w:t>
      </w:r>
    </w:p>
    <w:p w:rsidR="00EA0DB6" w:rsidRPr="005F1F71" w:rsidRDefault="00EA0DB6" w:rsidP="005F1F71">
      <w:pPr>
        <w:pStyle w:val="a5"/>
        <w:numPr>
          <w:ilvl w:val="0"/>
          <w:numId w:val="1"/>
        </w:numPr>
        <w:ind w:left="0" w:firstLine="567"/>
        <w:jc w:val="both"/>
        <w:rPr>
          <w:color w:val="000000"/>
          <w:lang w:val="uk-UA"/>
        </w:rPr>
      </w:pPr>
      <w:proofErr w:type="spellStart"/>
      <w:r w:rsidRPr="005F1F71">
        <w:rPr>
          <w:color w:val="000000"/>
          <w:lang w:val="uk-UA"/>
        </w:rPr>
        <w:t>Research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Universities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and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the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Future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of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America</w:t>
      </w:r>
      <w:proofErr w:type="spellEnd"/>
      <w:r w:rsidRPr="005F1F71">
        <w:rPr>
          <w:color w:val="000000"/>
          <w:lang w:val="uk-UA"/>
        </w:rPr>
        <w:t xml:space="preserve">: </w:t>
      </w:r>
      <w:proofErr w:type="spellStart"/>
      <w:r w:rsidRPr="005F1F71">
        <w:rPr>
          <w:color w:val="000000"/>
          <w:lang w:val="uk-UA"/>
        </w:rPr>
        <w:t>Ten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Breakthrough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Actions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Vital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to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Our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Nation’s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Prosperity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and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Security</w:t>
      </w:r>
      <w:proofErr w:type="spellEnd"/>
      <w:r w:rsidRPr="005F1F71">
        <w:rPr>
          <w:color w:val="000000"/>
          <w:lang w:val="uk-UA"/>
        </w:rPr>
        <w:t xml:space="preserve">. – </w:t>
      </w:r>
      <w:proofErr w:type="spellStart"/>
      <w:r w:rsidRPr="005F1F71">
        <w:rPr>
          <w:color w:val="000000"/>
          <w:lang w:val="uk-UA"/>
        </w:rPr>
        <w:t>Washington</w:t>
      </w:r>
      <w:proofErr w:type="spellEnd"/>
      <w:r w:rsidRPr="005F1F71">
        <w:rPr>
          <w:color w:val="000000"/>
          <w:lang w:val="uk-UA"/>
        </w:rPr>
        <w:t xml:space="preserve">, D. C.: </w:t>
      </w:r>
      <w:proofErr w:type="spellStart"/>
      <w:r w:rsidRPr="005F1F71">
        <w:rPr>
          <w:color w:val="000000"/>
          <w:lang w:val="uk-UA"/>
        </w:rPr>
        <w:t>The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National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Academies</w:t>
      </w:r>
      <w:proofErr w:type="spellEnd"/>
      <w:r w:rsidRPr="005F1F71">
        <w:rPr>
          <w:color w:val="000000"/>
          <w:lang w:val="uk-UA"/>
        </w:rPr>
        <w:t xml:space="preserve"> </w:t>
      </w:r>
      <w:proofErr w:type="spellStart"/>
      <w:r w:rsidRPr="005F1F71">
        <w:rPr>
          <w:color w:val="000000"/>
          <w:lang w:val="uk-UA"/>
        </w:rPr>
        <w:t>Press</w:t>
      </w:r>
      <w:proofErr w:type="spellEnd"/>
      <w:r w:rsidRPr="005F1F71">
        <w:rPr>
          <w:color w:val="000000"/>
          <w:lang w:val="uk-UA"/>
        </w:rPr>
        <w:t>, 2012. – P. 4.</w:t>
      </w:r>
    </w:p>
    <w:sectPr w:rsidR="00EA0DB6" w:rsidRPr="005F1F71" w:rsidSect="00D86BC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3E9"/>
    <w:multiLevelType w:val="hybridMultilevel"/>
    <w:tmpl w:val="6CC41D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CB"/>
    <w:rsid w:val="00057058"/>
    <w:rsid w:val="000610EE"/>
    <w:rsid w:val="000F28E1"/>
    <w:rsid w:val="0017390F"/>
    <w:rsid w:val="002657B1"/>
    <w:rsid w:val="002B38C2"/>
    <w:rsid w:val="00472671"/>
    <w:rsid w:val="00474962"/>
    <w:rsid w:val="005F1F71"/>
    <w:rsid w:val="006F61D4"/>
    <w:rsid w:val="007026E2"/>
    <w:rsid w:val="00713D1E"/>
    <w:rsid w:val="00833D5C"/>
    <w:rsid w:val="008F7E84"/>
    <w:rsid w:val="00904357"/>
    <w:rsid w:val="009B679D"/>
    <w:rsid w:val="00BD7012"/>
    <w:rsid w:val="00C17899"/>
    <w:rsid w:val="00D86BCB"/>
    <w:rsid w:val="00DA3215"/>
    <w:rsid w:val="00DB454E"/>
    <w:rsid w:val="00E40484"/>
    <w:rsid w:val="00E90442"/>
    <w:rsid w:val="00EA0DB6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CB"/>
    <w:pPr>
      <w:spacing w:after="20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52F"/>
  </w:style>
  <w:style w:type="character" w:customStyle="1" w:styleId="hps">
    <w:name w:val="hps"/>
    <w:basedOn w:val="a0"/>
    <w:rsid w:val="00FC052F"/>
  </w:style>
  <w:style w:type="character" w:styleId="a3">
    <w:name w:val="Hyperlink"/>
    <w:basedOn w:val="a0"/>
    <w:uiPriority w:val="99"/>
    <w:unhideWhenUsed/>
    <w:rsid w:val="00DA3215"/>
    <w:rPr>
      <w:color w:val="0000FF" w:themeColor="hyperlink"/>
      <w:u w:val="single"/>
    </w:rPr>
  </w:style>
  <w:style w:type="character" w:customStyle="1" w:styleId="nowrap">
    <w:name w:val="nowrap"/>
    <w:basedOn w:val="a0"/>
    <w:rsid w:val="00474962"/>
  </w:style>
  <w:style w:type="character" w:styleId="a4">
    <w:name w:val="Emphasis"/>
    <w:basedOn w:val="a0"/>
    <w:uiPriority w:val="20"/>
    <w:qFormat/>
    <w:rsid w:val="00474962"/>
    <w:rPr>
      <w:i/>
      <w:iCs/>
    </w:rPr>
  </w:style>
  <w:style w:type="paragraph" w:styleId="a5">
    <w:name w:val="List Paragraph"/>
    <w:basedOn w:val="a"/>
    <w:uiPriority w:val="34"/>
    <w:qFormat/>
    <w:rsid w:val="005F1F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72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7445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7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5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089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577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s.hse.ru/view/596700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HippelAlex</dc:creator>
  <cp:lastModifiedBy>gala</cp:lastModifiedBy>
  <cp:revision>4</cp:revision>
  <dcterms:created xsi:type="dcterms:W3CDTF">2016-05-21T18:24:00Z</dcterms:created>
  <dcterms:modified xsi:type="dcterms:W3CDTF">2017-03-12T05:36:00Z</dcterms:modified>
</cp:coreProperties>
</file>