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085" w:rsidRPr="00323085" w:rsidRDefault="00323085" w:rsidP="00323085">
      <w:pPr>
        <w:shd w:val="clear" w:color="auto" w:fill="FFFFFF"/>
        <w:spacing w:before="262" w:after="131" w:line="240" w:lineRule="auto"/>
        <w:jc w:val="center"/>
        <w:outlineLvl w:val="2"/>
        <w:rPr>
          <w:rFonts w:ascii="inherit" w:eastAsia="Times New Roman" w:hAnsi="inherit" w:cs="Arial"/>
          <w:sz w:val="29"/>
          <w:szCs w:val="29"/>
          <w:lang w:val="ru-RU" w:eastAsia="en-GB"/>
        </w:rPr>
      </w:pPr>
      <w:r w:rsidRPr="00323085">
        <w:rPr>
          <w:rFonts w:ascii="inherit" w:eastAsia="Times New Roman" w:hAnsi="inherit" w:cs="Arial"/>
          <w:sz w:val="29"/>
          <w:szCs w:val="29"/>
          <w:lang w:val="ru-RU" w:eastAsia="en-GB"/>
        </w:rPr>
        <w:t>МОДЕЛИРОВАНИЕ РАЗВИТИЯ ЕДИНОГО ЕВРОАЗИАТСКОГО ЭНЕРГЕТИЧЕСКОГО РЫНКА</w:t>
      </w:r>
    </w:p>
    <w:p w:rsidR="00323085" w:rsidRPr="00323085" w:rsidRDefault="00323085" w:rsidP="00323085">
      <w:pPr>
        <w:shd w:val="clear" w:color="auto" w:fill="FFFFFF"/>
        <w:spacing w:after="0" w:line="240" w:lineRule="auto"/>
        <w:jc w:val="right"/>
        <w:rPr>
          <w:rFonts w:ascii="Open Sans" w:eastAsia="Times New Roman" w:hAnsi="Open Sans" w:cs="Arial"/>
          <w:sz w:val="20"/>
          <w:szCs w:val="20"/>
          <w:lang w:val="ru-RU" w:eastAsia="en-GB"/>
        </w:rPr>
      </w:pPr>
      <w:proofErr w:type="spellStart"/>
      <w:r w:rsidRPr="00323085">
        <w:rPr>
          <w:rFonts w:ascii="Open Sans" w:eastAsia="Times New Roman" w:hAnsi="Open Sans" w:cs="Arial"/>
          <w:sz w:val="17"/>
          <w:szCs w:val="17"/>
          <w:lang w:val="ru-RU" w:eastAsia="en-GB"/>
        </w:rPr>
        <w:t>Решетняк</w:t>
      </w:r>
      <w:proofErr w:type="spellEnd"/>
      <w:r w:rsidRPr="00323085">
        <w:rPr>
          <w:rFonts w:ascii="Open Sans" w:eastAsia="Times New Roman" w:hAnsi="Open Sans" w:cs="Arial"/>
          <w:sz w:val="17"/>
          <w:szCs w:val="17"/>
          <w:lang w:val="ru-RU" w:eastAsia="en-GB"/>
        </w:rPr>
        <w:t xml:space="preserve"> Е.И. </w:t>
      </w:r>
      <w:r w:rsidRPr="00323085">
        <w:rPr>
          <w:rFonts w:ascii="Open Sans" w:eastAsia="Times New Roman" w:hAnsi="Open Sans" w:cs="Arial"/>
          <w:b/>
          <w:bCs/>
          <w:sz w:val="13"/>
          <w:lang w:val="ru-RU" w:eastAsia="en-GB"/>
        </w:rPr>
        <w:t>1</w:t>
      </w:r>
      <w:r w:rsidRPr="00323085">
        <w:rPr>
          <w:rFonts w:ascii="Open Sans" w:eastAsia="Times New Roman" w:hAnsi="Open Sans" w:cs="Arial"/>
          <w:sz w:val="17"/>
          <w:szCs w:val="17"/>
          <w:lang w:val="ru-RU" w:eastAsia="en-GB"/>
        </w:rPr>
        <w:t xml:space="preserve"> </w:t>
      </w:r>
      <w:proofErr w:type="spellStart"/>
      <w:r w:rsidRPr="00323085">
        <w:rPr>
          <w:rFonts w:ascii="Open Sans" w:eastAsia="Times New Roman" w:hAnsi="Open Sans" w:cs="Arial"/>
          <w:sz w:val="17"/>
          <w:szCs w:val="17"/>
          <w:lang w:val="ru-RU" w:eastAsia="en-GB"/>
        </w:rPr>
        <w:t>Данько</w:t>
      </w:r>
      <w:proofErr w:type="spellEnd"/>
      <w:r w:rsidRPr="00323085">
        <w:rPr>
          <w:rFonts w:ascii="Open Sans" w:eastAsia="Times New Roman" w:hAnsi="Open Sans" w:cs="Arial"/>
          <w:sz w:val="17"/>
          <w:szCs w:val="17"/>
          <w:lang w:val="ru-RU" w:eastAsia="en-GB"/>
        </w:rPr>
        <w:t xml:space="preserve"> Н.И. </w:t>
      </w:r>
      <w:r w:rsidRPr="00323085">
        <w:rPr>
          <w:rFonts w:ascii="Open Sans" w:eastAsia="Times New Roman" w:hAnsi="Open Sans" w:cs="Arial"/>
          <w:b/>
          <w:bCs/>
          <w:sz w:val="13"/>
          <w:lang w:val="ru-RU" w:eastAsia="en-GB"/>
        </w:rPr>
        <w:t>2</w:t>
      </w:r>
      <w:r w:rsidRPr="00323085">
        <w:rPr>
          <w:rFonts w:ascii="Open Sans" w:eastAsia="Times New Roman" w:hAnsi="Open Sans" w:cs="Arial"/>
          <w:sz w:val="17"/>
          <w:szCs w:val="17"/>
          <w:lang w:val="ru-RU" w:eastAsia="en-GB"/>
        </w:rPr>
        <w:t xml:space="preserve"> Астахова Е.В. </w:t>
      </w:r>
      <w:r w:rsidRPr="00323085">
        <w:rPr>
          <w:rFonts w:ascii="Open Sans" w:eastAsia="Times New Roman" w:hAnsi="Open Sans" w:cs="Arial"/>
          <w:b/>
          <w:bCs/>
          <w:sz w:val="13"/>
          <w:lang w:val="ru-RU" w:eastAsia="en-GB"/>
        </w:rPr>
        <w:t>3</w:t>
      </w:r>
      <w:r w:rsidRPr="00323085">
        <w:rPr>
          <w:rFonts w:ascii="Open Sans" w:eastAsia="Times New Roman" w:hAnsi="Open Sans" w:cs="Arial"/>
          <w:sz w:val="17"/>
          <w:szCs w:val="17"/>
          <w:lang w:val="ru-RU" w:eastAsia="en-GB"/>
        </w:rPr>
        <w:t xml:space="preserve"> Ван </w:t>
      </w:r>
      <w:proofErr w:type="spellStart"/>
      <w:r w:rsidRPr="00323085">
        <w:rPr>
          <w:rFonts w:ascii="Open Sans" w:eastAsia="Times New Roman" w:hAnsi="Open Sans" w:cs="Arial"/>
          <w:sz w:val="17"/>
          <w:szCs w:val="17"/>
          <w:lang w:val="ru-RU" w:eastAsia="en-GB"/>
        </w:rPr>
        <w:t>Чжихуэй</w:t>
      </w:r>
      <w:proofErr w:type="spellEnd"/>
      <w:r w:rsidRPr="00323085">
        <w:rPr>
          <w:rFonts w:ascii="Open Sans" w:eastAsia="Times New Roman" w:hAnsi="Open Sans" w:cs="Arial"/>
          <w:sz w:val="17"/>
          <w:szCs w:val="17"/>
          <w:lang w:val="ru-RU" w:eastAsia="en-GB"/>
        </w:rPr>
        <w:t xml:space="preserve"> </w:t>
      </w:r>
      <w:r w:rsidRPr="00323085">
        <w:rPr>
          <w:rFonts w:ascii="Open Sans" w:eastAsia="Times New Roman" w:hAnsi="Open Sans" w:cs="Arial"/>
          <w:b/>
          <w:bCs/>
          <w:sz w:val="13"/>
          <w:lang w:val="ru-RU" w:eastAsia="en-GB"/>
        </w:rPr>
        <w:t>3</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Перспективы развития мировой энергетики и связанные с этим перспективы экономического роста и угрозы возможного разрушения окружающей среды являются одними из наиболее актуальных и обсуждаемых глобальных проблем.</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 xml:space="preserve">Перед странами мира стоит практическая задача смены парадигмы развития энергетического рынка, смены системы базисных мировоззренческих основ промышленного </w:t>
      </w:r>
      <w:proofErr w:type="spellStart"/>
      <w:r w:rsidRPr="00323085">
        <w:rPr>
          <w:rFonts w:ascii="Open Sans" w:hAnsi="Open Sans" w:cs="Arial"/>
          <w:lang w:val="ru-RU"/>
        </w:rPr>
        <w:t>энергопользования</w:t>
      </w:r>
      <w:proofErr w:type="spellEnd"/>
      <w:r w:rsidRPr="00323085">
        <w:rPr>
          <w:rFonts w:ascii="Open Sans" w:hAnsi="Open Sans" w:cs="Arial"/>
          <w:lang w:val="ru-RU"/>
        </w:rPr>
        <w:t xml:space="preserve"> и повышения «прозрачности» управления ресурсами, отвечающих требованиям формирующегося открытого гражданского общества, основанного на новейших знаниях и технологиях. </w:t>
      </w:r>
      <w:proofErr w:type="gramStart"/>
      <w:r w:rsidRPr="00323085">
        <w:rPr>
          <w:rFonts w:ascii="Open Sans" w:hAnsi="Open Sans" w:cs="Arial"/>
          <w:lang w:val="ru-RU"/>
        </w:rPr>
        <w:t>Важнейшую роль для устойчивого развития мирового хозяйства и, в частности, Евроазиатского региона играет энергетика, которая выступает в роли основы функционирования экономики и общества, является антом обеспечения растущего населения планеты и развития экономики, приводящего к росту мирового энергопотребления, которое по прогнозам экспертов к 2030 г. увеличится в 1,3–1,5 раза по сравнению с уровнем 2015 г. [1].</w:t>
      </w:r>
      <w:proofErr w:type="gramEnd"/>
      <w:r w:rsidRPr="00323085">
        <w:rPr>
          <w:rFonts w:ascii="Open Sans" w:hAnsi="Open Sans" w:cs="Arial"/>
          <w:lang w:val="ru-RU"/>
        </w:rPr>
        <w:t xml:space="preserve"> В связи с этим одной из приоритетных задач мирового сообщества является создание такой системы глобальной энергетики, которая позволила бы осуществлять бесперебойное снабжение широких слоев населения во всем мире энергетическими ресурсами по экономически обоснованным ценам, а также обеспечивать поддержание долгосрочной стабильности на мировом и региональных энергетических рынках, обеспечивая экологическую безопасность.</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Целью статьи является исследование перспектив интеграции электроэнергетических комплексов различных стран в процессе формирования Евроазиатского энергетического рынка, а также моделирование его развития.</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 xml:space="preserve">Возрастающее значение энергоресурсов в мировой политике объясняется, прежде всего, прогнозируемым ростом экономического потребления этих ресурсов. Поэтому контролирование развития нефтегазовых регионов фактически дает возможность маневрировать данными ресурсами и становится ключевым фактором политического и экономического мирового влияния. Находясь на стыке трех </w:t>
      </w:r>
      <w:proofErr w:type="spellStart"/>
      <w:r w:rsidRPr="00323085">
        <w:rPr>
          <w:rFonts w:ascii="Open Sans" w:hAnsi="Open Sans" w:cs="Arial"/>
          <w:lang w:val="ru-RU"/>
        </w:rPr>
        <w:t>геостратегических</w:t>
      </w:r>
      <w:proofErr w:type="spellEnd"/>
      <w:r w:rsidRPr="00323085">
        <w:rPr>
          <w:rFonts w:ascii="Open Sans" w:hAnsi="Open Sans" w:cs="Arial"/>
          <w:lang w:val="ru-RU"/>
        </w:rPr>
        <w:t xml:space="preserve"> секторов – Европы, Азии и Ближнего Востока – Евроазиатский регион является объектом международной конкуренции, </w:t>
      </w:r>
      <w:proofErr w:type="spellStart"/>
      <w:r w:rsidRPr="00323085">
        <w:rPr>
          <w:rFonts w:ascii="Open Sans" w:hAnsi="Open Sans" w:cs="Arial"/>
          <w:lang w:val="ru-RU"/>
        </w:rPr>
        <w:t>геостратегического</w:t>
      </w:r>
      <w:proofErr w:type="spellEnd"/>
      <w:r w:rsidRPr="00323085">
        <w:rPr>
          <w:rFonts w:ascii="Open Sans" w:hAnsi="Open Sans" w:cs="Arial"/>
          <w:lang w:val="ru-RU"/>
        </w:rPr>
        <w:t xml:space="preserve"> противостояния, а также военных вызовов и угроз, которые обусловлены стремлением некоторых стран мира и межгосударственных союзов контролировать нефтегазовые ресурсы региона [5].</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Анализ литературных источников позволил выделить четыре уровня интересов к Евроазиатскому региону [1–3]:</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 xml:space="preserve">1) </w:t>
      </w:r>
      <w:proofErr w:type="spellStart"/>
      <w:r w:rsidRPr="00323085">
        <w:rPr>
          <w:rFonts w:ascii="Open Sans" w:hAnsi="Open Sans" w:cs="Arial"/>
          <w:lang w:val="ru-RU"/>
        </w:rPr>
        <w:t>страновый</w:t>
      </w:r>
      <w:proofErr w:type="spellEnd"/>
      <w:r w:rsidRPr="00323085">
        <w:rPr>
          <w:rFonts w:ascii="Open Sans" w:hAnsi="Open Sans" w:cs="Arial"/>
          <w:lang w:val="ru-RU"/>
        </w:rPr>
        <w:t xml:space="preserve"> – могут быть выделены отдельные страны Центрального Азиатского региона и Каспия (Туркменистан, Азербайджан, Россия, Иран, Казахстан, Узбекистан), которые решают внутренние государственные проблемы за счет поставок </w:t>
      </w:r>
      <w:proofErr w:type="spellStart"/>
      <w:r w:rsidRPr="00323085">
        <w:rPr>
          <w:rFonts w:ascii="Open Sans" w:hAnsi="Open Sans" w:cs="Arial"/>
          <w:lang w:val="ru-RU"/>
        </w:rPr>
        <w:t>энергосырья</w:t>
      </w:r>
      <w:proofErr w:type="spellEnd"/>
      <w:r w:rsidRPr="00323085">
        <w:rPr>
          <w:rFonts w:ascii="Open Sans" w:hAnsi="Open Sans" w:cs="Arial"/>
          <w:lang w:val="ru-RU"/>
        </w:rPr>
        <w:t xml:space="preserve"> на мировом рынке;</w:t>
      </w:r>
    </w:p>
    <w:p w:rsidR="005B3263" w:rsidRPr="00323085" w:rsidRDefault="005B3263" w:rsidP="00323085">
      <w:pPr>
        <w:pStyle w:val="a3"/>
        <w:shd w:val="clear" w:color="auto" w:fill="FFFFFF"/>
        <w:spacing w:after="0"/>
        <w:ind w:firstLine="720"/>
        <w:jc w:val="both"/>
        <w:rPr>
          <w:rFonts w:ascii="Open Sans" w:hAnsi="Open Sans" w:cs="Arial"/>
          <w:lang w:val="ru-RU"/>
        </w:rPr>
      </w:pPr>
      <w:proofErr w:type="gramStart"/>
      <w:r w:rsidRPr="00323085">
        <w:rPr>
          <w:rFonts w:ascii="Open Sans" w:hAnsi="Open Sans" w:cs="Arial"/>
          <w:lang w:val="ru-RU"/>
        </w:rPr>
        <w:t>2) субрегиональный – представляет отдельные страны – субрегиональных лидеров (например, Россию, Иран, Китай, Турцию), которые стремятся к максимальному укреплению своих стратегических позиций в регионе;</w:t>
      </w:r>
      <w:proofErr w:type="gramEnd"/>
    </w:p>
    <w:p w:rsidR="005B3263" w:rsidRPr="00323085" w:rsidRDefault="005B3263" w:rsidP="00323085">
      <w:pPr>
        <w:pStyle w:val="a3"/>
        <w:shd w:val="clear" w:color="auto" w:fill="FFFFFF"/>
        <w:spacing w:after="0"/>
        <w:ind w:firstLine="720"/>
        <w:jc w:val="both"/>
        <w:rPr>
          <w:rFonts w:ascii="Open Sans" w:hAnsi="Open Sans" w:cs="Arial"/>
          <w:lang w:val="ru-RU"/>
        </w:rPr>
      </w:pPr>
      <w:proofErr w:type="gramStart"/>
      <w:r w:rsidRPr="00323085">
        <w:rPr>
          <w:rFonts w:ascii="Open Sans" w:hAnsi="Open Sans" w:cs="Arial"/>
          <w:lang w:val="ru-RU"/>
        </w:rPr>
        <w:t xml:space="preserve">3) регионально-евразийский – представляющие собой страны-зоны транзита (например, Россию, Киргизию, Таджикистан, Иран, Китай, Турцию, Грузию, Армению, Украину, Румынию, Болгарию и другие), предполагающих извлечь выгоды из транспортировки </w:t>
      </w:r>
      <w:proofErr w:type="spellStart"/>
      <w:r w:rsidRPr="00323085">
        <w:rPr>
          <w:rFonts w:ascii="Open Sans" w:hAnsi="Open Sans" w:cs="Arial"/>
          <w:lang w:val="ru-RU"/>
        </w:rPr>
        <w:t>энергосырья</w:t>
      </w:r>
      <w:proofErr w:type="spellEnd"/>
      <w:r w:rsidRPr="00323085">
        <w:rPr>
          <w:rFonts w:ascii="Open Sans" w:hAnsi="Open Sans" w:cs="Arial"/>
          <w:lang w:val="ru-RU"/>
        </w:rPr>
        <w:t xml:space="preserve"> по их территории;</w:t>
      </w:r>
      <w:proofErr w:type="gramEnd"/>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4) глобальный – представленный крупными мировыми игроками (например, США, ЕС, Россией, Китаем), рассматривая Центрально-Азиатский и Каспийский регион как платформу геополитической конкуренции за право контроля над нефтегазовыми ресурсами, а также обустройства стратегических коммуникаций и маршрутов вывоза нефти и газа на внешние рынки и выстраивание многоуровневых систем гарантий своих интересов в регионе.</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 xml:space="preserve">Существующие тенденции мирового энергетического рынка, прежде всего, базируются на геополитических факторах развития экономики мира, на принципах </w:t>
      </w:r>
      <w:proofErr w:type="spellStart"/>
      <w:r w:rsidRPr="00323085">
        <w:rPr>
          <w:rFonts w:ascii="Open Sans" w:hAnsi="Open Sans" w:cs="Arial"/>
          <w:lang w:val="ru-RU"/>
        </w:rPr>
        <w:t>взаимодополнения</w:t>
      </w:r>
      <w:proofErr w:type="spellEnd"/>
      <w:r w:rsidRPr="00323085">
        <w:rPr>
          <w:rFonts w:ascii="Open Sans" w:hAnsi="Open Sans" w:cs="Arial"/>
          <w:lang w:val="ru-RU"/>
        </w:rPr>
        <w:t xml:space="preserve"> в схеме экспорт – транзит – импорт. Учет возможностей каждого участника рынка приведет к уменьшению потенциала частных интересов, к гармонизации предъявляемых друг другу требований и формированию рамочной конструкции общих интересов.</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Анализ международного опыта формирования объединений госуда</w:t>
      </w:r>
      <w:proofErr w:type="gramStart"/>
      <w:r w:rsidRPr="00323085">
        <w:rPr>
          <w:rFonts w:ascii="Open Sans" w:hAnsi="Open Sans" w:cs="Arial"/>
          <w:lang w:val="ru-RU"/>
        </w:rPr>
        <w:t>рств в р</w:t>
      </w:r>
      <w:proofErr w:type="gramEnd"/>
      <w:r w:rsidRPr="00323085">
        <w:rPr>
          <w:rFonts w:ascii="Open Sans" w:hAnsi="Open Sans" w:cs="Arial"/>
          <w:lang w:val="ru-RU"/>
        </w:rPr>
        <w:t>амках единого энергетического пространства предполагает рассмотрение следующих региональных межгосударственных рынков электроэнергии [3]:</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1. Северной и Южной Америки:</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 рынок стран таможенного союза МЕРКОСУР (MERCOSUR), который является общим рынком электроэнергии стран Южной Америки и в него входят Аргентина, Бразилия, Парагвай и Уругвай; Боливия и Чили являются ассоциированными членами. В текущей форме был образован в 1994 году. Интеграция рынков электроэнергии стран соглашения соответствует их стратегиям развития и осуществляется при активном участии частного сектора;</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 рынок стран соглашения о свободной торговле НАФТА (NAFTA). НАФТА – соглашение о свободной торговле между Канадой, США и Мексикой, вступило в силу также в 1994 году. Создание общего рынка электроэнергии стран НАФТА находится на начальном этапе, и в настоящее время представляет собой двусторонние торговые отношения США – Мексика и Канада – США;</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 электроэнергетическая система стран Центральной Америки (</w:t>
      </w:r>
      <w:proofErr w:type="spellStart"/>
      <w:r w:rsidRPr="00323085">
        <w:rPr>
          <w:rFonts w:ascii="Open Sans" w:hAnsi="Open Sans" w:cs="Arial"/>
          <w:lang w:val="ru-RU"/>
        </w:rPr>
        <w:t>Central</w:t>
      </w:r>
      <w:proofErr w:type="spellEnd"/>
      <w:r w:rsidRPr="00323085">
        <w:rPr>
          <w:rFonts w:ascii="Open Sans" w:hAnsi="Open Sans" w:cs="Arial"/>
          <w:lang w:val="ru-RU"/>
        </w:rPr>
        <w:t xml:space="preserve"> </w:t>
      </w:r>
      <w:proofErr w:type="spellStart"/>
      <w:r w:rsidRPr="00323085">
        <w:rPr>
          <w:rFonts w:ascii="Open Sans" w:hAnsi="Open Sans" w:cs="Arial"/>
          <w:lang w:val="ru-RU"/>
        </w:rPr>
        <w:t>American</w:t>
      </w:r>
      <w:proofErr w:type="spellEnd"/>
      <w:r w:rsidRPr="00323085">
        <w:rPr>
          <w:rFonts w:ascii="Open Sans" w:hAnsi="Open Sans" w:cs="Arial"/>
          <w:lang w:val="ru-RU"/>
        </w:rPr>
        <w:t xml:space="preserve"> </w:t>
      </w:r>
      <w:proofErr w:type="spellStart"/>
      <w:r w:rsidRPr="00323085">
        <w:rPr>
          <w:rFonts w:ascii="Open Sans" w:hAnsi="Open Sans" w:cs="Arial"/>
          <w:lang w:val="ru-RU"/>
        </w:rPr>
        <w:t>Electric</w:t>
      </w:r>
      <w:proofErr w:type="spellEnd"/>
      <w:r w:rsidRPr="00323085">
        <w:rPr>
          <w:rFonts w:ascii="Open Sans" w:hAnsi="Open Sans" w:cs="Arial"/>
          <w:lang w:val="ru-RU"/>
        </w:rPr>
        <w:t xml:space="preserve"> </w:t>
      </w:r>
      <w:proofErr w:type="spellStart"/>
      <w:r w:rsidRPr="00323085">
        <w:rPr>
          <w:rFonts w:ascii="Open Sans" w:hAnsi="Open Sans" w:cs="Arial"/>
          <w:lang w:val="ru-RU"/>
        </w:rPr>
        <w:t>Interconnection</w:t>
      </w:r>
      <w:proofErr w:type="spellEnd"/>
      <w:r w:rsidRPr="00323085">
        <w:rPr>
          <w:rFonts w:ascii="Open Sans" w:hAnsi="Open Sans" w:cs="Arial"/>
          <w:lang w:val="ru-RU"/>
        </w:rPr>
        <w:t xml:space="preserve"> </w:t>
      </w:r>
      <w:proofErr w:type="spellStart"/>
      <w:r w:rsidRPr="00323085">
        <w:rPr>
          <w:rFonts w:ascii="Open Sans" w:hAnsi="Open Sans" w:cs="Arial"/>
          <w:lang w:val="ru-RU"/>
        </w:rPr>
        <w:t>System</w:t>
      </w:r>
      <w:proofErr w:type="spellEnd"/>
      <w:r w:rsidRPr="00323085">
        <w:rPr>
          <w:rFonts w:ascii="Open Sans" w:hAnsi="Open Sans" w:cs="Arial"/>
          <w:lang w:val="ru-RU"/>
        </w:rPr>
        <w:t>, SIEPAC) – планируемое объединение шести энергосистем стран Центральной Америки: Гватемалы, Эль Сальвадора, Гондураса, Коста-Рики, Никарагуа и Панамы. Создание региональной энергосистемы законодательно закреплено Договором Марко (</w:t>
      </w:r>
      <w:proofErr w:type="spellStart"/>
      <w:r w:rsidRPr="00323085">
        <w:rPr>
          <w:rFonts w:ascii="Open Sans" w:hAnsi="Open Sans" w:cs="Arial"/>
          <w:lang w:val="ru-RU"/>
        </w:rPr>
        <w:t>Marco</w:t>
      </w:r>
      <w:proofErr w:type="spellEnd"/>
      <w:r w:rsidRPr="00323085">
        <w:rPr>
          <w:rFonts w:ascii="Open Sans" w:hAnsi="Open Sans" w:cs="Arial"/>
          <w:lang w:val="ru-RU"/>
        </w:rPr>
        <w:t xml:space="preserve"> </w:t>
      </w:r>
      <w:proofErr w:type="spellStart"/>
      <w:r w:rsidRPr="00323085">
        <w:rPr>
          <w:rFonts w:ascii="Open Sans" w:hAnsi="Open Sans" w:cs="Arial"/>
          <w:lang w:val="ru-RU"/>
        </w:rPr>
        <w:t>Treaty</w:t>
      </w:r>
      <w:proofErr w:type="spellEnd"/>
      <w:r w:rsidRPr="00323085">
        <w:rPr>
          <w:rFonts w:ascii="Open Sans" w:hAnsi="Open Sans" w:cs="Arial"/>
          <w:lang w:val="ru-RU"/>
        </w:rPr>
        <w:t xml:space="preserve"> </w:t>
      </w:r>
      <w:proofErr w:type="spellStart"/>
      <w:r w:rsidRPr="00323085">
        <w:rPr>
          <w:rFonts w:ascii="Open Sans" w:hAnsi="Open Sans" w:cs="Arial"/>
          <w:lang w:val="ru-RU"/>
        </w:rPr>
        <w:t>of</w:t>
      </w:r>
      <w:proofErr w:type="spellEnd"/>
      <w:r w:rsidRPr="00323085">
        <w:rPr>
          <w:rFonts w:ascii="Open Sans" w:hAnsi="Open Sans" w:cs="Arial"/>
          <w:lang w:val="ru-RU"/>
        </w:rPr>
        <w:t xml:space="preserve"> </w:t>
      </w:r>
      <w:proofErr w:type="spellStart"/>
      <w:r w:rsidRPr="00323085">
        <w:rPr>
          <w:rFonts w:ascii="Open Sans" w:hAnsi="Open Sans" w:cs="Arial"/>
          <w:lang w:val="ru-RU"/>
        </w:rPr>
        <w:t>the</w:t>
      </w:r>
      <w:proofErr w:type="spellEnd"/>
      <w:r w:rsidRPr="00323085">
        <w:rPr>
          <w:rFonts w:ascii="Open Sans" w:hAnsi="Open Sans" w:cs="Arial"/>
          <w:lang w:val="ru-RU"/>
        </w:rPr>
        <w:t xml:space="preserve"> </w:t>
      </w:r>
      <w:proofErr w:type="spellStart"/>
      <w:r w:rsidRPr="00323085">
        <w:rPr>
          <w:rFonts w:ascii="Open Sans" w:hAnsi="Open Sans" w:cs="Arial"/>
          <w:lang w:val="ru-RU"/>
        </w:rPr>
        <w:t>Electrical</w:t>
      </w:r>
      <w:proofErr w:type="spellEnd"/>
      <w:r w:rsidRPr="00323085">
        <w:rPr>
          <w:rFonts w:ascii="Open Sans" w:hAnsi="Open Sans" w:cs="Arial"/>
          <w:lang w:val="ru-RU"/>
        </w:rPr>
        <w:t xml:space="preserve"> </w:t>
      </w:r>
      <w:proofErr w:type="spellStart"/>
      <w:r w:rsidRPr="00323085">
        <w:rPr>
          <w:rFonts w:ascii="Open Sans" w:hAnsi="Open Sans" w:cs="Arial"/>
          <w:lang w:val="ru-RU"/>
        </w:rPr>
        <w:t>Market</w:t>
      </w:r>
      <w:proofErr w:type="spellEnd"/>
      <w:r w:rsidRPr="00323085">
        <w:rPr>
          <w:rFonts w:ascii="Open Sans" w:hAnsi="Open Sans" w:cs="Arial"/>
          <w:lang w:val="ru-RU"/>
        </w:rPr>
        <w:t xml:space="preserve"> </w:t>
      </w:r>
      <w:proofErr w:type="spellStart"/>
      <w:r w:rsidRPr="00323085">
        <w:rPr>
          <w:rFonts w:ascii="Open Sans" w:hAnsi="Open Sans" w:cs="Arial"/>
          <w:lang w:val="ru-RU"/>
        </w:rPr>
        <w:t>of</w:t>
      </w:r>
      <w:proofErr w:type="spellEnd"/>
      <w:r w:rsidRPr="00323085">
        <w:rPr>
          <w:rFonts w:ascii="Open Sans" w:hAnsi="Open Sans" w:cs="Arial"/>
          <w:lang w:val="ru-RU"/>
        </w:rPr>
        <w:t xml:space="preserve"> </w:t>
      </w:r>
      <w:proofErr w:type="spellStart"/>
      <w:r w:rsidRPr="00323085">
        <w:rPr>
          <w:rFonts w:ascii="Open Sans" w:hAnsi="Open Sans" w:cs="Arial"/>
          <w:lang w:val="ru-RU"/>
        </w:rPr>
        <w:t>Central</w:t>
      </w:r>
      <w:proofErr w:type="spellEnd"/>
      <w:r w:rsidRPr="00323085">
        <w:rPr>
          <w:rFonts w:ascii="Open Sans" w:hAnsi="Open Sans" w:cs="Arial"/>
          <w:lang w:val="ru-RU"/>
        </w:rPr>
        <w:t xml:space="preserve"> </w:t>
      </w:r>
      <w:proofErr w:type="spellStart"/>
      <w:r w:rsidRPr="00323085">
        <w:rPr>
          <w:rFonts w:ascii="Open Sans" w:hAnsi="Open Sans" w:cs="Arial"/>
          <w:lang w:val="ru-RU"/>
        </w:rPr>
        <w:t>America</w:t>
      </w:r>
      <w:proofErr w:type="spellEnd"/>
      <w:r w:rsidRPr="00323085">
        <w:rPr>
          <w:rFonts w:ascii="Open Sans" w:hAnsi="Open Sans" w:cs="Arial"/>
          <w:lang w:val="ru-RU"/>
        </w:rPr>
        <w:t>) [4];</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 xml:space="preserve">– PJM – пример создания единого для нескольких штатов США рынка электроэнергии на базе большого числа независимых энергетических компаний. PJM – один из крупнейших в мире </w:t>
      </w:r>
      <w:proofErr w:type="spellStart"/>
      <w:r w:rsidRPr="00323085">
        <w:rPr>
          <w:rFonts w:ascii="Open Sans" w:hAnsi="Open Sans" w:cs="Arial"/>
          <w:lang w:val="ru-RU"/>
        </w:rPr>
        <w:t>дерегулированных</w:t>
      </w:r>
      <w:proofErr w:type="spellEnd"/>
      <w:r w:rsidRPr="00323085">
        <w:rPr>
          <w:rFonts w:ascii="Open Sans" w:hAnsi="Open Sans" w:cs="Arial"/>
          <w:lang w:val="ru-RU"/>
        </w:rPr>
        <w:t xml:space="preserve"> рынков электроэнергии. Его особенностью является интегрированный подход к организации торговли электроэнергией, т.е. наличие как централизованных, так и децентрализованных сегментов рынка.</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2. Европейского союза:</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 xml:space="preserve">– объединенный рынок Скандинавских стран: Дания, Финляндия, Норвегия, Швеция, Эстония, Литва образуют один из основных региональных рынков электроэнергии Европейского союза </w:t>
      </w:r>
      <w:proofErr w:type="spellStart"/>
      <w:r w:rsidRPr="00323085">
        <w:rPr>
          <w:rFonts w:ascii="Open Sans" w:hAnsi="Open Sans" w:cs="Arial"/>
          <w:lang w:val="ru-RU"/>
        </w:rPr>
        <w:t>Nord</w:t>
      </w:r>
      <w:proofErr w:type="spellEnd"/>
      <w:r w:rsidRPr="00323085">
        <w:rPr>
          <w:rFonts w:ascii="Open Sans" w:hAnsi="Open Sans" w:cs="Arial"/>
          <w:lang w:val="ru-RU"/>
        </w:rPr>
        <w:t xml:space="preserve"> </w:t>
      </w:r>
      <w:proofErr w:type="spellStart"/>
      <w:r w:rsidRPr="00323085">
        <w:rPr>
          <w:rFonts w:ascii="Open Sans" w:hAnsi="Open Sans" w:cs="Arial"/>
          <w:lang w:val="ru-RU"/>
        </w:rPr>
        <w:t>Pool</w:t>
      </w:r>
      <w:proofErr w:type="spellEnd"/>
      <w:r w:rsidRPr="00323085">
        <w:rPr>
          <w:rFonts w:ascii="Open Sans" w:hAnsi="Open Sans" w:cs="Arial"/>
          <w:lang w:val="ru-RU"/>
        </w:rPr>
        <w:t>;</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lastRenderedPageBreak/>
        <w:t>– объединенный рынок стран Центральной Западной Европы (CWE): Франция, Германия, Нидерланды, Бельгия, Люксембург и др.</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Интеграция национальных рынков в электроэнергетике имеет много аспектов, основными из которых являются [5]:</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 коммерческая интеграция, характеризующаяся функциональной структурой общего рынка;</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 регуляторная интеграция в части создания структур управления и обеспечения деятельности общих рынков, а также разработки их нормативно-правового обеспечения.</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 инфраструктурная интеграция в части использования существующих и развития новых межгосударственных (трансграничных) связей.</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Во многих регионах мира соседние страны ощущают экономическую потребность в интеграции своих электроэнергетических систем. Достигаемая степень взаимодействия, а также модели объединенного рынка и способы их регуляции сильно варьируются в зависимости от множества факторов.</w:t>
      </w:r>
    </w:p>
    <w:p w:rsidR="005B3263" w:rsidRPr="00323085" w:rsidRDefault="005B3263" w:rsidP="00323085">
      <w:pPr>
        <w:pStyle w:val="a3"/>
        <w:shd w:val="clear" w:color="auto" w:fill="FFFFFF"/>
        <w:spacing w:after="0"/>
        <w:ind w:firstLine="720"/>
        <w:jc w:val="both"/>
        <w:rPr>
          <w:rFonts w:ascii="Open Sans" w:hAnsi="Open Sans" w:cs="Arial"/>
          <w:lang w:val="ru-RU"/>
        </w:rPr>
      </w:pPr>
      <w:proofErr w:type="gramStart"/>
      <w:r w:rsidRPr="00323085">
        <w:rPr>
          <w:rFonts w:ascii="Open Sans" w:hAnsi="Open Sans" w:cs="Arial"/>
          <w:lang w:val="ru-RU"/>
        </w:rPr>
        <w:t xml:space="preserve">Для повышения экономической эффективности в условиях международных интеграционных процессов был образован Евразийский экономический союз (сокр. ЕАЭС), который представляет собой международную организацию региональной экономической интеграции, обладающую международной </w:t>
      </w:r>
      <w:proofErr w:type="spellStart"/>
      <w:r w:rsidRPr="00323085">
        <w:rPr>
          <w:rFonts w:ascii="Open Sans" w:hAnsi="Open Sans" w:cs="Arial"/>
          <w:lang w:val="ru-RU"/>
        </w:rPr>
        <w:t>правосубъектностью</w:t>
      </w:r>
      <w:proofErr w:type="spellEnd"/>
      <w:r w:rsidRPr="00323085">
        <w:rPr>
          <w:rFonts w:ascii="Open Sans" w:hAnsi="Open Sans" w:cs="Arial"/>
          <w:lang w:val="ru-RU"/>
        </w:rPr>
        <w:t xml:space="preserve"> и учреждён Договором о Евразийском экономическом союзе [2].</w:t>
      </w:r>
      <w:proofErr w:type="gramEnd"/>
      <w:r w:rsidRPr="00323085">
        <w:rPr>
          <w:rFonts w:ascii="Open Sans" w:hAnsi="Open Sans" w:cs="Arial"/>
          <w:lang w:val="ru-RU"/>
        </w:rPr>
        <w:t xml:space="preserve"> При формировании ЕАЭС должна обеспечиваться свобода движения товаров, а также услуг, капитала и рабочей силы, а также проведение скоординированной, согласованной или единой политики в отраслях экономики.</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В настоящее время членами данного Союза являются Россия, Белоруссия, Казахстан, Армения и Киргизия. В настоящее время количество стран-членов увеличивается по сравнению с количеством стран первоначально подписавших договор: так, рассматривают возможность членства Египта, Таиланда, Ирана, Сингапура, Пакистана, Индии, КНР и других стран. Установлены сроки создания в рамках данного Союза электроэнергетического рынка к июлю 2019 года и рынка нефти и газа к 2025 году [2].</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Первоначально было сформировано несколько моделей Евроазиатского электроэнергетического рынка, краткая сравнительная характеристика которых представлена в табл. 1.</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Основными экономическими преимуществами государств – членов Союза от организации ОЭР Союза являются: увеличение объемов трансграничной торговли электроэнергией, как внутри Союза, так и вовне, стабилизация (снижение) цен на электроэнергию и, как следствие, создание благоприятного инвестиционного климата, дополнительный рост ВВП государств – членов Союза за счет синергетического эффекта.</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Сейчас можно говорить, что экономики стран имеют упущенную выгоду в результате раздельной работы электроэнергетических рынков.</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 xml:space="preserve">Для прогнозирования эффективности вхождения различных стран в ЕЭР необходимо определять величины </w:t>
      </w:r>
      <w:proofErr w:type="spellStart"/>
      <w:r w:rsidRPr="00323085">
        <w:rPr>
          <w:rFonts w:ascii="Open Sans" w:hAnsi="Open Sans" w:cs="Arial"/>
          <w:lang w:val="ru-RU"/>
        </w:rPr>
        <w:t>перетоков</w:t>
      </w:r>
      <w:proofErr w:type="spellEnd"/>
      <w:r w:rsidRPr="00323085">
        <w:rPr>
          <w:rFonts w:ascii="Open Sans" w:hAnsi="Open Sans" w:cs="Arial"/>
          <w:lang w:val="ru-RU"/>
        </w:rPr>
        <w:t xml:space="preserve"> электроэнергии между странами как решение оптимизационной задачи. </w:t>
      </w:r>
      <w:proofErr w:type="spellStart"/>
      <w:r w:rsidRPr="00323085">
        <w:rPr>
          <w:rFonts w:ascii="Open Sans" w:hAnsi="Open Sans" w:cs="Arial"/>
          <w:lang w:val="ru-RU"/>
        </w:rPr>
        <w:t>Перетоки</w:t>
      </w:r>
      <w:proofErr w:type="spellEnd"/>
      <w:r w:rsidRPr="00323085">
        <w:rPr>
          <w:rFonts w:ascii="Open Sans" w:hAnsi="Open Sans" w:cs="Arial"/>
          <w:lang w:val="ru-RU"/>
        </w:rPr>
        <w:t xml:space="preserve">, найденные в результате решения оптимизационной задачи, максимизируют функцию общего благосостояния рынка. Экономический эффект от вхождения стран в ЕЭР, таким образом, является результатом ввода рыночного механизма экспортно-импортных операций между энергосистемами стран-участниц и определения величин межгосударственных </w:t>
      </w:r>
      <w:proofErr w:type="spellStart"/>
      <w:r w:rsidRPr="00323085">
        <w:rPr>
          <w:rFonts w:ascii="Open Sans" w:hAnsi="Open Sans" w:cs="Arial"/>
          <w:lang w:val="ru-RU"/>
        </w:rPr>
        <w:t>перетоков</w:t>
      </w:r>
      <w:proofErr w:type="spellEnd"/>
      <w:r w:rsidRPr="00323085">
        <w:rPr>
          <w:rFonts w:ascii="Open Sans" w:hAnsi="Open Sans" w:cs="Arial"/>
          <w:lang w:val="ru-RU"/>
        </w:rPr>
        <w:t xml:space="preserve"> оптимальным образом (с точки зрения функции благосостояния рынка).</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Предпосылки для оценки эффективности формируемого Евроазиатского электроэнергетического рынка:</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 xml:space="preserve">а) увеличение </w:t>
      </w:r>
      <w:proofErr w:type="spellStart"/>
      <w:r w:rsidRPr="00323085">
        <w:rPr>
          <w:rFonts w:ascii="Open Sans" w:hAnsi="Open Sans" w:cs="Arial"/>
          <w:lang w:val="ru-RU"/>
        </w:rPr>
        <w:t>перетоков</w:t>
      </w:r>
      <w:proofErr w:type="spellEnd"/>
      <w:r w:rsidRPr="00323085">
        <w:rPr>
          <w:rFonts w:ascii="Open Sans" w:hAnsi="Open Sans" w:cs="Arial"/>
          <w:lang w:val="ru-RU"/>
        </w:rPr>
        <w:t xml:space="preserve"> электроэнергии между странами-участницами и, как следствие, увеличение благосостояния для всей энергосистемы в целом и для каждой страны в отдельности;</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 xml:space="preserve">б) сглаживание дисбалансов, возникающих при планировании величин экспортных/импортных </w:t>
      </w:r>
      <w:proofErr w:type="spellStart"/>
      <w:r w:rsidRPr="00323085">
        <w:rPr>
          <w:rFonts w:ascii="Open Sans" w:hAnsi="Open Sans" w:cs="Arial"/>
          <w:lang w:val="ru-RU"/>
        </w:rPr>
        <w:t>перетоков</w:t>
      </w:r>
      <w:proofErr w:type="spellEnd"/>
      <w:r w:rsidRPr="00323085">
        <w:rPr>
          <w:rFonts w:ascii="Open Sans" w:hAnsi="Open Sans" w:cs="Arial"/>
          <w:lang w:val="ru-RU"/>
        </w:rPr>
        <w:t>.</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На основании представленной информации может быть предложена оптимизационная модель Евроазиатского энергетического рынка.</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В качестве целевой функции рассматривается максимизация функции прибыли всей энергосистемы:</w:t>
      </w:r>
    </w:p>
    <w:p w:rsidR="005B3263" w:rsidRPr="00323085" w:rsidRDefault="005B3263" w:rsidP="00323085">
      <w:pPr>
        <w:pStyle w:val="a3"/>
        <w:shd w:val="clear" w:color="auto" w:fill="FFFFFF"/>
        <w:jc w:val="both"/>
        <w:rPr>
          <w:rFonts w:ascii="Open Sans" w:hAnsi="Open Sans" w:cs="Arial"/>
          <w:lang w:val="ru-RU"/>
        </w:rPr>
      </w:pPr>
      <w:r w:rsidRPr="00323085">
        <w:rPr>
          <w:rFonts w:ascii="Open Sans" w:hAnsi="Open Sans" w:cs="Arial"/>
          <w:noProof/>
        </w:rPr>
        <w:drawing>
          <wp:inline distT="0" distB="0" distL="0" distR="0">
            <wp:extent cx="1304925" cy="249555"/>
            <wp:effectExtent l="19050" t="0" r="9525" b="0"/>
            <wp:docPr id="1" name="Рисунок 1" descr="rehet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het01.wmf"/>
                    <pic:cNvPicPr>
                      <a:picLocks noChangeAspect="1" noChangeArrowheads="1"/>
                    </pic:cNvPicPr>
                  </pic:nvPicPr>
                  <pic:blipFill>
                    <a:blip r:embed="rId5"/>
                    <a:srcRect/>
                    <a:stretch>
                      <a:fillRect/>
                    </a:stretch>
                  </pic:blipFill>
                  <pic:spPr bwMode="auto">
                    <a:xfrm>
                      <a:off x="0" y="0"/>
                      <a:ext cx="1304925" cy="249555"/>
                    </a:xfrm>
                    <a:prstGeom prst="rect">
                      <a:avLst/>
                    </a:prstGeom>
                    <a:noFill/>
                    <a:ln w="9525">
                      <a:noFill/>
                      <a:miter lim="800000"/>
                      <a:headEnd/>
                      <a:tailEnd/>
                    </a:ln>
                  </pic:spPr>
                </pic:pic>
              </a:graphicData>
            </a:graphic>
          </wp:inline>
        </w:drawing>
      </w:r>
      <w:r w:rsidRPr="00323085">
        <w:rPr>
          <w:rFonts w:ascii="Open Sans" w:hAnsi="Open Sans" w:cs="Arial"/>
          <w:lang w:val="ru-RU"/>
        </w:rPr>
        <w:t>.</w:t>
      </w:r>
    </w:p>
    <w:p w:rsidR="005B3263" w:rsidRPr="00323085" w:rsidRDefault="005B3263" w:rsidP="00323085">
      <w:pPr>
        <w:pStyle w:val="a3"/>
        <w:shd w:val="clear" w:color="auto" w:fill="FFFFFF"/>
        <w:jc w:val="both"/>
        <w:rPr>
          <w:rFonts w:ascii="Open Sans" w:hAnsi="Open Sans" w:cs="Arial"/>
          <w:lang w:val="ru-RU"/>
        </w:rPr>
      </w:pPr>
      <w:r w:rsidRPr="00323085">
        <w:rPr>
          <w:rFonts w:ascii="Open Sans" w:hAnsi="Open Sans" w:cs="Arial"/>
          <w:lang w:val="ru-RU"/>
        </w:rPr>
        <w:t>Балансовые ограничения в зонах:</w:t>
      </w:r>
    </w:p>
    <w:p w:rsidR="005B3263" w:rsidRPr="00323085" w:rsidRDefault="005B3263" w:rsidP="00323085">
      <w:pPr>
        <w:pStyle w:val="a3"/>
        <w:shd w:val="clear" w:color="auto" w:fill="FFFFFF"/>
        <w:jc w:val="both"/>
        <w:rPr>
          <w:rFonts w:ascii="Open Sans" w:hAnsi="Open Sans" w:cs="Arial"/>
          <w:lang w:val="ru-RU"/>
        </w:rPr>
      </w:pPr>
      <w:r w:rsidRPr="00323085">
        <w:rPr>
          <w:rFonts w:ascii="Open Sans" w:hAnsi="Open Sans" w:cs="Arial"/>
          <w:noProof/>
        </w:rPr>
        <w:drawing>
          <wp:inline distT="0" distB="0" distL="0" distR="0">
            <wp:extent cx="997585" cy="266065"/>
            <wp:effectExtent l="19050" t="0" r="0" b="0"/>
            <wp:docPr id="2" name="Рисунок 2" descr="rehet0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het02.wmf"/>
                    <pic:cNvPicPr>
                      <a:picLocks noChangeAspect="1" noChangeArrowheads="1"/>
                    </pic:cNvPicPr>
                  </pic:nvPicPr>
                  <pic:blipFill>
                    <a:blip r:embed="rId6"/>
                    <a:srcRect/>
                    <a:stretch>
                      <a:fillRect/>
                    </a:stretch>
                  </pic:blipFill>
                  <pic:spPr bwMode="auto">
                    <a:xfrm>
                      <a:off x="0" y="0"/>
                      <a:ext cx="997585" cy="266065"/>
                    </a:xfrm>
                    <a:prstGeom prst="rect">
                      <a:avLst/>
                    </a:prstGeom>
                    <a:noFill/>
                    <a:ln w="9525">
                      <a:noFill/>
                      <a:miter lim="800000"/>
                      <a:headEnd/>
                      <a:tailEnd/>
                    </a:ln>
                  </pic:spPr>
                </pic:pic>
              </a:graphicData>
            </a:graphic>
          </wp:inline>
        </w:drawing>
      </w:r>
      <w:r w:rsidRPr="00323085">
        <w:rPr>
          <w:rFonts w:ascii="Open Sans" w:hAnsi="Open Sans" w:cs="Arial"/>
          <w:lang w:val="ru-RU"/>
        </w:rPr>
        <w:t>,</w:t>
      </w:r>
    </w:p>
    <w:p w:rsidR="005B3263" w:rsidRPr="00323085" w:rsidRDefault="005B3263" w:rsidP="00323085">
      <w:pPr>
        <w:pStyle w:val="a3"/>
        <w:shd w:val="clear" w:color="auto" w:fill="FFFFFF"/>
        <w:jc w:val="both"/>
        <w:rPr>
          <w:rFonts w:ascii="Open Sans" w:hAnsi="Open Sans" w:cs="Arial"/>
          <w:lang w:val="ru-RU"/>
        </w:rPr>
      </w:pPr>
      <w:r w:rsidRPr="00323085">
        <w:rPr>
          <w:rFonts w:ascii="Open Sans" w:hAnsi="Open Sans" w:cs="Arial"/>
          <w:noProof/>
        </w:rPr>
        <w:drawing>
          <wp:inline distT="0" distB="0" distL="0" distR="0">
            <wp:extent cx="981075" cy="266065"/>
            <wp:effectExtent l="19050" t="0" r="9525" b="0"/>
            <wp:docPr id="3" name="Рисунок 3" descr="rehet0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het03.wmf"/>
                    <pic:cNvPicPr>
                      <a:picLocks noChangeAspect="1" noChangeArrowheads="1"/>
                    </pic:cNvPicPr>
                  </pic:nvPicPr>
                  <pic:blipFill>
                    <a:blip r:embed="rId7"/>
                    <a:srcRect/>
                    <a:stretch>
                      <a:fillRect/>
                    </a:stretch>
                  </pic:blipFill>
                  <pic:spPr bwMode="auto">
                    <a:xfrm>
                      <a:off x="0" y="0"/>
                      <a:ext cx="981075" cy="266065"/>
                    </a:xfrm>
                    <a:prstGeom prst="rect">
                      <a:avLst/>
                    </a:prstGeom>
                    <a:noFill/>
                    <a:ln w="9525">
                      <a:noFill/>
                      <a:miter lim="800000"/>
                      <a:headEnd/>
                      <a:tailEnd/>
                    </a:ln>
                  </pic:spPr>
                </pic:pic>
              </a:graphicData>
            </a:graphic>
          </wp:inline>
        </w:drawing>
      </w:r>
      <w:r w:rsidRPr="00323085">
        <w:rPr>
          <w:rFonts w:ascii="Open Sans" w:hAnsi="Open Sans" w:cs="Arial"/>
          <w:lang w:val="ru-RU"/>
        </w:rPr>
        <w:t>.</w:t>
      </w:r>
    </w:p>
    <w:p w:rsidR="005B3263" w:rsidRPr="00323085" w:rsidRDefault="005B3263" w:rsidP="00323085">
      <w:pPr>
        <w:pStyle w:val="a3"/>
        <w:shd w:val="clear" w:color="auto" w:fill="FFFFFF"/>
        <w:jc w:val="both"/>
        <w:rPr>
          <w:rFonts w:ascii="Open Sans" w:hAnsi="Open Sans" w:cs="Arial"/>
          <w:lang w:val="ru-RU"/>
        </w:rPr>
      </w:pPr>
      <w:r w:rsidRPr="00323085">
        <w:rPr>
          <w:rFonts w:ascii="Open Sans" w:hAnsi="Open Sans" w:cs="Arial"/>
          <w:lang w:val="ru-RU"/>
        </w:rPr>
        <w:t>Ограничения на объемы заявок:</w:t>
      </w:r>
    </w:p>
    <w:p w:rsidR="005B3263" w:rsidRPr="00323085" w:rsidRDefault="005B3263" w:rsidP="00323085">
      <w:pPr>
        <w:pStyle w:val="a3"/>
        <w:shd w:val="clear" w:color="auto" w:fill="FFFFFF"/>
        <w:jc w:val="both"/>
        <w:rPr>
          <w:rFonts w:ascii="Open Sans" w:hAnsi="Open Sans" w:cs="Arial"/>
          <w:lang w:val="ru-RU"/>
        </w:rPr>
      </w:pPr>
      <w:r w:rsidRPr="00323085">
        <w:rPr>
          <w:rFonts w:ascii="Open Sans" w:hAnsi="Open Sans" w:cs="Arial"/>
          <w:noProof/>
        </w:rPr>
        <w:drawing>
          <wp:inline distT="0" distB="0" distL="0" distR="0">
            <wp:extent cx="1005840" cy="174625"/>
            <wp:effectExtent l="19050" t="0" r="3810" b="0"/>
            <wp:docPr id="4" name="Рисунок 4" descr="rehet0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het04.wmf"/>
                    <pic:cNvPicPr>
                      <a:picLocks noChangeAspect="1" noChangeArrowheads="1"/>
                    </pic:cNvPicPr>
                  </pic:nvPicPr>
                  <pic:blipFill>
                    <a:blip r:embed="rId8"/>
                    <a:srcRect/>
                    <a:stretch>
                      <a:fillRect/>
                    </a:stretch>
                  </pic:blipFill>
                  <pic:spPr bwMode="auto">
                    <a:xfrm>
                      <a:off x="0" y="0"/>
                      <a:ext cx="1005840" cy="174625"/>
                    </a:xfrm>
                    <a:prstGeom prst="rect">
                      <a:avLst/>
                    </a:prstGeom>
                    <a:noFill/>
                    <a:ln w="9525">
                      <a:noFill/>
                      <a:miter lim="800000"/>
                      <a:headEnd/>
                      <a:tailEnd/>
                    </a:ln>
                  </pic:spPr>
                </pic:pic>
              </a:graphicData>
            </a:graphic>
          </wp:inline>
        </w:drawing>
      </w:r>
      <w:r w:rsidRPr="00323085">
        <w:rPr>
          <w:rFonts w:ascii="Open Sans" w:hAnsi="Open Sans" w:cs="Arial"/>
          <w:lang w:val="ru-RU"/>
        </w:rPr>
        <w:t>,</w:t>
      </w:r>
    </w:p>
    <w:p w:rsidR="005B3263" w:rsidRPr="00323085" w:rsidRDefault="005B3263" w:rsidP="00323085">
      <w:pPr>
        <w:pStyle w:val="a3"/>
        <w:shd w:val="clear" w:color="auto" w:fill="FFFFFF"/>
        <w:jc w:val="both"/>
        <w:rPr>
          <w:rFonts w:ascii="Open Sans" w:hAnsi="Open Sans" w:cs="Arial"/>
          <w:lang w:val="ru-RU"/>
        </w:rPr>
      </w:pPr>
      <w:r w:rsidRPr="00323085">
        <w:rPr>
          <w:rFonts w:ascii="Open Sans" w:hAnsi="Open Sans" w:cs="Arial"/>
          <w:noProof/>
        </w:rPr>
        <w:drawing>
          <wp:inline distT="0" distB="0" distL="0" distR="0">
            <wp:extent cx="972820" cy="158115"/>
            <wp:effectExtent l="19050" t="0" r="0" b="0"/>
            <wp:docPr id="5" name="Рисунок 5" descr="rehet0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het05.wmf"/>
                    <pic:cNvPicPr>
                      <a:picLocks noChangeAspect="1" noChangeArrowheads="1"/>
                    </pic:cNvPicPr>
                  </pic:nvPicPr>
                  <pic:blipFill>
                    <a:blip r:embed="rId9"/>
                    <a:srcRect/>
                    <a:stretch>
                      <a:fillRect/>
                    </a:stretch>
                  </pic:blipFill>
                  <pic:spPr bwMode="auto">
                    <a:xfrm>
                      <a:off x="0" y="0"/>
                      <a:ext cx="972820" cy="158115"/>
                    </a:xfrm>
                    <a:prstGeom prst="rect">
                      <a:avLst/>
                    </a:prstGeom>
                    <a:noFill/>
                    <a:ln w="9525">
                      <a:noFill/>
                      <a:miter lim="800000"/>
                      <a:headEnd/>
                      <a:tailEnd/>
                    </a:ln>
                  </pic:spPr>
                </pic:pic>
              </a:graphicData>
            </a:graphic>
          </wp:inline>
        </w:drawing>
      </w:r>
      <w:r w:rsidRPr="00323085">
        <w:rPr>
          <w:rFonts w:ascii="Open Sans" w:hAnsi="Open Sans" w:cs="Arial"/>
          <w:lang w:val="ru-RU"/>
        </w:rPr>
        <w:t>.</w:t>
      </w:r>
    </w:p>
    <w:p w:rsidR="005B3263" w:rsidRPr="00323085" w:rsidRDefault="005B3263" w:rsidP="00323085">
      <w:pPr>
        <w:pStyle w:val="a3"/>
        <w:shd w:val="clear" w:color="auto" w:fill="FFFFFF"/>
        <w:jc w:val="both"/>
        <w:rPr>
          <w:rFonts w:ascii="Open Sans" w:hAnsi="Open Sans" w:cs="Arial"/>
          <w:lang w:val="ru-RU"/>
        </w:rPr>
      </w:pPr>
      <w:r w:rsidRPr="00323085">
        <w:rPr>
          <w:rFonts w:ascii="Open Sans" w:hAnsi="Open Sans" w:cs="Arial"/>
          <w:lang w:val="ru-RU"/>
        </w:rPr>
        <w:t xml:space="preserve">где </w:t>
      </w:r>
      <w:r w:rsidRPr="00323085">
        <w:rPr>
          <w:rFonts w:ascii="Open Sans" w:hAnsi="Open Sans" w:cs="Arial"/>
          <w:noProof/>
        </w:rPr>
        <w:drawing>
          <wp:inline distT="0" distB="0" distL="0" distR="0">
            <wp:extent cx="191135" cy="174625"/>
            <wp:effectExtent l="19050" t="0" r="0" b="0"/>
            <wp:docPr id="6" name="Рисунок 6" descr="rehet0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het06.wmf"/>
                    <pic:cNvPicPr>
                      <a:picLocks noChangeAspect="1" noChangeArrowheads="1"/>
                    </pic:cNvPicPr>
                  </pic:nvPicPr>
                  <pic:blipFill>
                    <a:blip r:embed="rId10"/>
                    <a:srcRect/>
                    <a:stretch>
                      <a:fillRect/>
                    </a:stretch>
                  </pic:blipFill>
                  <pic:spPr bwMode="auto">
                    <a:xfrm>
                      <a:off x="0" y="0"/>
                      <a:ext cx="191135" cy="174625"/>
                    </a:xfrm>
                    <a:prstGeom prst="rect">
                      <a:avLst/>
                    </a:prstGeom>
                    <a:noFill/>
                    <a:ln w="9525">
                      <a:noFill/>
                      <a:miter lim="800000"/>
                      <a:headEnd/>
                      <a:tailEnd/>
                    </a:ln>
                  </pic:spPr>
                </pic:pic>
              </a:graphicData>
            </a:graphic>
          </wp:inline>
        </w:drawing>
      </w:r>
      <w:r w:rsidRPr="00323085">
        <w:rPr>
          <w:rFonts w:ascii="Open Sans" w:hAnsi="Open Sans" w:cs="Arial"/>
          <w:lang w:val="ru-RU"/>
        </w:rPr>
        <w:t xml:space="preserve">– прибыль компонента заявки производителя энергии </w:t>
      </w:r>
      <w:proofErr w:type="spellStart"/>
      <w:r w:rsidRPr="00323085">
        <w:rPr>
          <w:rFonts w:ascii="Open Sans" w:hAnsi="Open Sans" w:cs="Arial"/>
          <w:lang w:val="ru-RU"/>
        </w:rPr>
        <w:t>g</w:t>
      </w:r>
      <w:proofErr w:type="spellEnd"/>
      <w:r w:rsidRPr="00323085">
        <w:rPr>
          <w:rFonts w:ascii="Open Sans" w:hAnsi="Open Sans" w:cs="Arial"/>
          <w:lang w:val="ru-RU"/>
        </w:rPr>
        <w:t xml:space="preserve"> в период </w:t>
      </w:r>
      <w:proofErr w:type="spellStart"/>
      <w:r w:rsidRPr="00323085">
        <w:rPr>
          <w:rFonts w:ascii="Open Sans" w:hAnsi="Open Sans" w:cs="Arial"/>
          <w:lang w:val="ru-RU"/>
        </w:rPr>
        <w:t>t</w:t>
      </w:r>
      <w:proofErr w:type="spellEnd"/>
      <w:r w:rsidRPr="00323085">
        <w:rPr>
          <w:rFonts w:ascii="Open Sans" w:hAnsi="Open Sans" w:cs="Arial"/>
          <w:lang w:val="ru-RU"/>
        </w:rPr>
        <w:t>;</w:t>
      </w:r>
    </w:p>
    <w:p w:rsidR="005B3263" w:rsidRPr="00323085" w:rsidRDefault="005B3263" w:rsidP="00323085">
      <w:pPr>
        <w:pStyle w:val="a3"/>
        <w:shd w:val="clear" w:color="auto" w:fill="FFFFFF"/>
        <w:jc w:val="both"/>
        <w:rPr>
          <w:rFonts w:ascii="Open Sans" w:hAnsi="Open Sans" w:cs="Arial"/>
          <w:lang w:val="ru-RU"/>
        </w:rPr>
      </w:pPr>
      <w:r w:rsidRPr="00323085">
        <w:rPr>
          <w:rFonts w:ascii="Open Sans" w:hAnsi="Open Sans" w:cs="Arial"/>
          <w:noProof/>
        </w:rPr>
        <w:drawing>
          <wp:inline distT="0" distB="0" distL="0" distR="0">
            <wp:extent cx="182880" cy="174625"/>
            <wp:effectExtent l="19050" t="0" r="7620" b="0"/>
            <wp:docPr id="7" name="Рисунок 7" descr="rehet0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het07.wmf"/>
                    <pic:cNvPicPr>
                      <a:picLocks noChangeAspect="1" noChangeArrowheads="1"/>
                    </pic:cNvPicPr>
                  </pic:nvPicPr>
                  <pic:blipFill>
                    <a:blip r:embed="rId11"/>
                    <a:srcRect/>
                    <a:stretch>
                      <a:fillRect/>
                    </a:stretch>
                  </pic:blipFill>
                  <pic:spPr bwMode="auto">
                    <a:xfrm>
                      <a:off x="0" y="0"/>
                      <a:ext cx="182880" cy="174625"/>
                    </a:xfrm>
                    <a:prstGeom prst="rect">
                      <a:avLst/>
                    </a:prstGeom>
                    <a:noFill/>
                    <a:ln w="9525">
                      <a:noFill/>
                      <a:miter lim="800000"/>
                      <a:headEnd/>
                      <a:tailEnd/>
                    </a:ln>
                  </pic:spPr>
                </pic:pic>
              </a:graphicData>
            </a:graphic>
          </wp:inline>
        </w:drawing>
      </w:r>
      <w:r w:rsidRPr="00323085">
        <w:rPr>
          <w:rFonts w:ascii="Open Sans" w:hAnsi="Open Sans" w:cs="Arial"/>
          <w:lang w:val="ru-RU"/>
        </w:rPr>
        <w:t xml:space="preserve">– объем заявки производителя энергии </w:t>
      </w:r>
      <w:proofErr w:type="spellStart"/>
      <w:r w:rsidRPr="00323085">
        <w:rPr>
          <w:rFonts w:ascii="Open Sans" w:hAnsi="Open Sans" w:cs="Arial"/>
          <w:lang w:val="ru-RU"/>
        </w:rPr>
        <w:t>g</w:t>
      </w:r>
      <w:proofErr w:type="spellEnd"/>
      <w:r w:rsidRPr="00323085">
        <w:rPr>
          <w:rFonts w:ascii="Open Sans" w:hAnsi="Open Sans" w:cs="Arial"/>
          <w:lang w:val="ru-RU"/>
        </w:rPr>
        <w:t xml:space="preserve"> в период </w:t>
      </w:r>
      <w:proofErr w:type="spellStart"/>
      <w:r w:rsidRPr="00323085">
        <w:rPr>
          <w:rFonts w:ascii="Open Sans" w:hAnsi="Open Sans" w:cs="Arial"/>
          <w:lang w:val="ru-RU"/>
        </w:rPr>
        <w:t>t</w:t>
      </w:r>
      <w:proofErr w:type="spellEnd"/>
      <w:r w:rsidRPr="00323085">
        <w:rPr>
          <w:rFonts w:ascii="Open Sans" w:hAnsi="Open Sans" w:cs="Arial"/>
          <w:lang w:val="ru-RU"/>
        </w:rPr>
        <w:t>;</w:t>
      </w:r>
    </w:p>
    <w:p w:rsidR="005B3263" w:rsidRPr="00323085" w:rsidRDefault="005B3263" w:rsidP="00323085">
      <w:pPr>
        <w:pStyle w:val="a3"/>
        <w:shd w:val="clear" w:color="auto" w:fill="FFFFFF"/>
        <w:jc w:val="both"/>
        <w:rPr>
          <w:rFonts w:ascii="Open Sans" w:hAnsi="Open Sans" w:cs="Arial"/>
          <w:lang w:val="ru-RU"/>
        </w:rPr>
      </w:pPr>
      <w:r w:rsidRPr="00323085">
        <w:rPr>
          <w:rFonts w:ascii="Open Sans" w:hAnsi="Open Sans" w:cs="Arial"/>
          <w:noProof/>
        </w:rPr>
        <w:lastRenderedPageBreak/>
        <w:drawing>
          <wp:inline distT="0" distB="0" distL="0" distR="0">
            <wp:extent cx="182880" cy="158115"/>
            <wp:effectExtent l="19050" t="0" r="7620" b="0"/>
            <wp:docPr id="8" name="Рисунок 8" descr="rehet0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het08.wmf"/>
                    <pic:cNvPicPr>
                      <a:picLocks noChangeAspect="1" noChangeArrowheads="1"/>
                    </pic:cNvPicPr>
                  </pic:nvPicPr>
                  <pic:blipFill>
                    <a:blip r:embed="rId12"/>
                    <a:srcRect/>
                    <a:stretch>
                      <a:fillRect/>
                    </a:stretch>
                  </pic:blipFill>
                  <pic:spPr bwMode="auto">
                    <a:xfrm>
                      <a:off x="0" y="0"/>
                      <a:ext cx="182880" cy="158115"/>
                    </a:xfrm>
                    <a:prstGeom prst="rect">
                      <a:avLst/>
                    </a:prstGeom>
                    <a:noFill/>
                    <a:ln w="9525">
                      <a:noFill/>
                      <a:miter lim="800000"/>
                      <a:headEnd/>
                      <a:tailEnd/>
                    </a:ln>
                  </pic:spPr>
                </pic:pic>
              </a:graphicData>
            </a:graphic>
          </wp:inline>
        </w:drawing>
      </w:r>
      <w:r w:rsidRPr="00323085">
        <w:rPr>
          <w:rFonts w:ascii="Open Sans" w:hAnsi="Open Sans" w:cs="Arial"/>
          <w:lang w:val="ru-RU"/>
        </w:rPr>
        <w:t xml:space="preserve">– затраты компонента реализации заявки потребителя при транспортировке </w:t>
      </w:r>
      <w:proofErr w:type="spellStart"/>
      <w:r w:rsidRPr="00323085">
        <w:rPr>
          <w:rFonts w:ascii="Open Sans" w:hAnsi="Open Sans" w:cs="Arial"/>
          <w:lang w:val="ru-RU"/>
        </w:rPr>
        <w:t>c</w:t>
      </w:r>
      <w:proofErr w:type="spellEnd"/>
      <w:r w:rsidRPr="00323085">
        <w:rPr>
          <w:rFonts w:ascii="Open Sans" w:hAnsi="Open Sans" w:cs="Arial"/>
          <w:lang w:val="ru-RU"/>
        </w:rPr>
        <w:t xml:space="preserve"> в период </w:t>
      </w:r>
      <w:proofErr w:type="spellStart"/>
      <w:r w:rsidRPr="00323085">
        <w:rPr>
          <w:rFonts w:ascii="Open Sans" w:hAnsi="Open Sans" w:cs="Arial"/>
          <w:lang w:val="ru-RU"/>
        </w:rPr>
        <w:t>t</w:t>
      </w:r>
      <w:proofErr w:type="spellEnd"/>
      <w:r w:rsidRPr="00323085">
        <w:rPr>
          <w:rFonts w:ascii="Open Sans" w:hAnsi="Open Sans" w:cs="Arial"/>
          <w:lang w:val="ru-RU"/>
        </w:rPr>
        <w:t>;</w:t>
      </w:r>
    </w:p>
    <w:p w:rsidR="005B3263" w:rsidRPr="00323085" w:rsidRDefault="005B3263" w:rsidP="00323085">
      <w:pPr>
        <w:pStyle w:val="a3"/>
        <w:shd w:val="clear" w:color="auto" w:fill="FFFFFF"/>
        <w:jc w:val="both"/>
        <w:rPr>
          <w:rFonts w:ascii="Open Sans" w:hAnsi="Open Sans" w:cs="Arial"/>
          <w:lang w:val="ru-RU"/>
        </w:rPr>
      </w:pPr>
      <w:r w:rsidRPr="00323085">
        <w:rPr>
          <w:rFonts w:ascii="Open Sans" w:hAnsi="Open Sans" w:cs="Arial"/>
          <w:noProof/>
        </w:rPr>
        <w:drawing>
          <wp:inline distT="0" distB="0" distL="0" distR="0">
            <wp:extent cx="174625" cy="158115"/>
            <wp:effectExtent l="19050" t="0" r="0" b="0"/>
            <wp:docPr id="9" name="Рисунок 9" descr="rehet0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het09.wmf"/>
                    <pic:cNvPicPr>
                      <a:picLocks noChangeAspect="1" noChangeArrowheads="1"/>
                    </pic:cNvPicPr>
                  </pic:nvPicPr>
                  <pic:blipFill>
                    <a:blip r:embed="rId13"/>
                    <a:srcRect/>
                    <a:stretch>
                      <a:fillRect/>
                    </a:stretch>
                  </pic:blipFill>
                  <pic:spPr bwMode="auto">
                    <a:xfrm>
                      <a:off x="0" y="0"/>
                      <a:ext cx="174625" cy="158115"/>
                    </a:xfrm>
                    <a:prstGeom prst="rect">
                      <a:avLst/>
                    </a:prstGeom>
                    <a:noFill/>
                    <a:ln w="9525">
                      <a:noFill/>
                      <a:miter lim="800000"/>
                      <a:headEnd/>
                      <a:tailEnd/>
                    </a:ln>
                  </pic:spPr>
                </pic:pic>
              </a:graphicData>
            </a:graphic>
          </wp:inline>
        </w:drawing>
      </w:r>
      <w:r w:rsidRPr="00323085">
        <w:rPr>
          <w:rFonts w:ascii="Open Sans" w:hAnsi="Open Sans" w:cs="Arial"/>
          <w:lang w:val="ru-RU"/>
        </w:rPr>
        <w:t xml:space="preserve">– объем заявки потребителя </w:t>
      </w:r>
      <w:proofErr w:type="spellStart"/>
      <w:r w:rsidRPr="00323085">
        <w:rPr>
          <w:rFonts w:ascii="Open Sans" w:hAnsi="Open Sans" w:cs="Arial"/>
          <w:lang w:val="ru-RU"/>
        </w:rPr>
        <w:t>c</w:t>
      </w:r>
      <w:proofErr w:type="spellEnd"/>
      <w:r w:rsidRPr="00323085">
        <w:rPr>
          <w:rFonts w:ascii="Open Sans" w:hAnsi="Open Sans" w:cs="Arial"/>
          <w:lang w:val="ru-RU"/>
        </w:rPr>
        <w:t xml:space="preserve"> в период </w:t>
      </w:r>
      <w:proofErr w:type="spellStart"/>
      <w:r w:rsidRPr="00323085">
        <w:rPr>
          <w:rFonts w:ascii="Open Sans" w:hAnsi="Open Sans" w:cs="Arial"/>
          <w:lang w:val="ru-RU"/>
        </w:rPr>
        <w:t>t</w:t>
      </w:r>
      <w:proofErr w:type="spellEnd"/>
      <w:r w:rsidRPr="00323085">
        <w:rPr>
          <w:rFonts w:ascii="Open Sans" w:hAnsi="Open Sans" w:cs="Arial"/>
          <w:lang w:val="ru-RU"/>
        </w:rPr>
        <w:t>;</w:t>
      </w:r>
    </w:p>
    <w:p w:rsidR="005B3263" w:rsidRPr="00323085" w:rsidRDefault="005B3263" w:rsidP="00323085">
      <w:pPr>
        <w:pStyle w:val="a3"/>
        <w:shd w:val="clear" w:color="auto" w:fill="FFFFFF"/>
        <w:jc w:val="both"/>
        <w:rPr>
          <w:rFonts w:ascii="Open Sans" w:hAnsi="Open Sans" w:cs="Arial"/>
          <w:lang w:val="ru-RU"/>
        </w:rPr>
      </w:pPr>
      <w:r w:rsidRPr="00323085">
        <w:rPr>
          <w:rFonts w:ascii="Open Sans" w:hAnsi="Open Sans" w:cs="Arial"/>
          <w:noProof/>
        </w:rPr>
        <w:drawing>
          <wp:inline distT="0" distB="0" distL="0" distR="0">
            <wp:extent cx="199390" cy="182880"/>
            <wp:effectExtent l="19050" t="0" r="0" b="0"/>
            <wp:docPr id="10" name="Рисунок 10" descr="rehet1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het10.wmf"/>
                    <pic:cNvPicPr>
                      <a:picLocks noChangeAspect="1" noChangeArrowheads="1"/>
                    </pic:cNvPicPr>
                  </pic:nvPicPr>
                  <pic:blipFill>
                    <a:blip r:embed="rId14"/>
                    <a:srcRect/>
                    <a:stretch>
                      <a:fillRect/>
                    </a:stretch>
                  </pic:blipFill>
                  <pic:spPr bwMode="auto">
                    <a:xfrm>
                      <a:off x="0" y="0"/>
                      <a:ext cx="199390" cy="182880"/>
                    </a:xfrm>
                    <a:prstGeom prst="rect">
                      <a:avLst/>
                    </a:prstGeom>
                    <a:noFill/>
                    <a:ln w="9525">
                      <a:noFill/>
                      <a:miter lim="800000"/>
                      <a:headEnd/>
                      <a:tailEnd/>
                    </a:ln>
                  </pic:spPr>
                </pic:pic>
              </a:graphicData>
            </a:graphic>
          </wp:inline>
        </w:drawing>
      </w:r>
      <w:r w:rsidRPr="00323085">
        <w:rPr>
          <w:rFonts w:ascii="Open Sans" w:hAnsi="Open Sans" w:cs="Arial"/>
          <w:lang w:val="ru-RU"/>
        </w:rPr>
        <w:t xml:space="preserve">– объем экспорта из страны </w:t>
      </w:r>
      <w:proofErr w:type="spellStart"/>
      <w:r w:rsidRPr="00323085">
        <w:rPr>
          <w:rFonts w:ascii="Open Sans" w:hAnsi="Open Sans" w:cs="Arial"/>
          <w:lang w:val="ru-RU"/>
        </w:rPr>
        <w:t>j</w:t>
      </w:r>
      <w:proofErr w:type="spellEnd"/>
      <w:r w:rsidRPr="00323085">
        <w:rPr>
          <w:rFonts w:ascii="Open Sans" w:hAnsi="Open Sans" w:cs="Arial"/>
          <w:lang w:val="ru-RU"/>
        </w:rPr>
        <w:t xml:space="preserve"> в период </w:t>
      </w:r>
      <w:proofErr w:type="spellStart"/>
      <w:r w:rsidRPr="00323085">
        <w:rPr>
          <w:rFonts w:ascii="Open Sans" w:hAnsi="Open Sans" w:cs="Arial"/>
          <w:lang w:val="ru-RU"/>
        </w:rPr>
        <w:t>t</w:t>
      </w:r>
      <w:proofErr w:type="spellEnd"/>
      <w:r w:rsidRPr="00323085">
        <w:rPr>
          <w:rFonts w:ascii="Open Sans" w:hAnsi="Open Sans" w:cs="Arial"/>
          <w:lang w:val="ru-RU"/>
        </w:rPr>
        <w:t>;</w:t>
      </w:r>
    </w:p>
    <w:p w:rsidR="005B3263" w:rsidRPr="00323085" w:rsidRDefault="005B3263" w:rsidP="00323085">
      <w:pPr>
        <w:pStyle w:val="a3"/>
        <w:shd w:val="clear" w:color="auto" w:fill="FFFFFF"/>
        <w:jc w:val="both"/>
        <w:rPr>
          <w:rFonts w:ascii="Open Sans" w:hAnsi="Open Sans" w:cs="Arial"/>
          <w:lang w:val="ru-RU"/>
        </w:rPr>
      </w:pPr>
      <w:r w:rsidRPr="00323085">
        <w:rPr>
          <w:rFonts w:ascii="Open Sans" w:hAnsi="Open Sans" w:cs="Arial"/>
          <w:noProof/>
        </w:rPr>
        <w:drawing>
          <wp:inline distT="0" distB="0" distL="0" distR="0">
            <wp:extent cx="207645" cy="182880"/>
            <wp:effectExtent l="19050" t="0" r="1905" b="0"/>
            <wp:docPr id="11" name="Рисунок 11" descr="rehet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het11.wmf"/>
                    <pic:cNvPicPr>
                      <a:picLocks noChangeAspect="1" noChangeArrowheads="1"/>
                    </pic:cNvPicPr>
                  </pic:nvPicPr>
                  <pic:blipFill>
                    <a:blip r:embed="rId15"/>
                    <a:srcRect/>
                    <a:stretch>
                      <a:fillRect/>
                    </a:stretch>
                  </pic:blipFill>
                  <pic:spPr bwMode="auto">
                    <a:xfrm>
                      <a:off x="0" y="0"/>
                      <a:ext cx="207645" cy="182880"/>
                    </a:xfrm>
                    <a:prstGeom prst="rect">
                      <a:avLst/>
                    </a:prstGeom>
                    <a:noFill/>
                    <a:ln w="9525">
                      <a:noFill/>
                      <a:miter lim="800000"/>
                      <a:headEnd/>
                      <a:tailEnd/>
                    </a:ln>
                  </pic:spPr>
                </pic:pic>
              </a:graphicData>
            </a:graphic>
          </wp:inline>
        </w:drawing>
      </w:r>
      <w:r w:rsidRPr="00323085">
        <w:rPr>
          <w:rFonts w:ascii="Open Sans" w:hAnsi="Open Sans" w:cs="Arial"/>
          <w:lang w:val="ru-RU"/>
        </w:rPr>
        <w:t xml:space="preserve">– объем импорта в страну </w:t>
      </w:r>
      <w:proofErr w:type="spellStart"/>
      <w:r w:rsidRPr="00323085">
        <w:rPr>
          <w:rFonts w:ascii="Open Sans" w:hAnsi="Open Sans" w:cs="Arial"/>
          <w:lang w:val="ru-RU"/>
        </w:rPr>
        <w:t>j</w:t>
      </w:r>
      <w:proofErr w:type="spellEnd"/>
      <w:r w:rsidRPr="00323085">
        <w:rPr>
          <w:rFonts w:ascii="Open Sans" w:hAnsi="Open Sans" w:cs="Arial"/>
          <w:lang w:val="ru-RU"/>
        </w:rPr>
        <w:t xml:space="preserve"> в период </w:t>
      </w:r>
      <w:proofErr w:type="spellStart"/>
      <w:r w:rsidRPr="00323085">
        <w:rPr>
          <w:rFonts w:ascii="Open Sans" w:hAnsi="Open Sans" w:cs="Arial"/>
          <w:lang w:val="ru-RU"/>
        </w:rPr>
        <w:t>t</w:t>
      </w:r>
      <w:proofErr w:type="spellEnd"/>
      <w:r w:rsidRPr="00323085">
        <w:rPr>
          <w:rFonts w:ascii="Open Sans" w:hAnsi="Open Sans" w:cs="Arial"/>
          <w:lang w:val="ru-RU"/>
        </w:rPr>
        <w:t>;</w:t>
      </w:r>
    </w:p>
    <w:p w:rsidR="005B3263" w:rsidRPr="00323085" w:rsidRDefault="005B3263" w:rsidP="00323085">
      <w:pPr>
        <w:pStyle w:val="a3"/>
        <w:shd w:val="clear" w:color="auto" w:fill="FFFFFF"/>
        <w:jc w:val="both"/>
        <w:rPr>
          <w:rFonts w:ascii="Open Sans" w:hAnsi="Open Sans" w:cs="Arial"/>
          <w:lang w:val="ru-RU"/>
        </w:rPr>
      </w:pPr>
      <w:r w:rsidRPr="00323085">
        <w:rPr>
          <w:rFonts w:ascii="Open Sans" w:hAnsi="Open Sans" w:cs="Arial"/>
          <w:noProof/>
        </w:rPr>
        <w:drawing>
          <wp:inline distT="0" distB="0" distL="0" distR="0">
            <wp:extent cx="174625" cy="174625"/>
            <wp:effectExtent l="19050" t="0" r="0" b="0"/>
            <wp:docPr id="12" name="Рисунок 12" descr="rehet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het12.wmf"/>
                    <pic:cNvPicPr>
                      <a:picLocks noChangeAspect="1" noChangeArrowheads="1"/>
                    </pic:cNvPicPr>
                  </pic:nvPicPr>
                  <pic:blipFill>
                    <a:blip r:embed="rId16"/>
                    <a:srcRect/>
                    <a:stretch>
                      <a:fillRect/>
                    </a:stretch>
                  </pic:blipFill>
                  <pic:spPr bwMode="auto">
                    <a:xfrm>
                      <a:off x="0" y="0"/>
                      <a:ext cx="174625" cy="174625"/>
                    </a:xfrm>
                    <a:prstGeom prst="rect">
                      <a:avLst/>
                    </a:prstGeom>
                    <a:noFill/>
                    <a:ln w="9525">
                      <a:noFill/>
                      <a:miter lim="800000"/>
                      <a:headEnd/>
                      <a:tailEnd/>
                    </a:ln>
                  </pic:spPr>
                </pic:pic>
              </a:graphicData>
            </a:graphic>
          </wp:inline>
        </w:drawing>
      </w:r>
      <w:r w:rsidRPr="00323085">
        <w:rPr>
          <w:rFonts w:ascii="Open Sans" w:hAnsi="Open Sans" w:cs="Arial"/>
          <w:lang w:val="ru-RU"/>
        </w:rPr>
        <w:t xml:space="preserve">– принятый объем заявки производителя энергии </w:t>
      </w:r>
      <w:proofErr w:type="spellStart"/>
      <w:r w:rsidRPr="00323085">
        <w:rPr>
          <w:rFonts w:ascii="Open Sans" w:hAnsi="Open Sans" w:cs="Arial"/>
          <w:lang w:val="ru-RU"/>
        </w:rPr>
        <w:t>g</w:t>
      </w:r>
      <w:proofErr w:type="spellEnd"/>
      <w:r w:rsidRPr="00323085">
        <w:rPr>
          <w:rFonts w:ascii="Open Sans" w:hAnsi="Open Sans" w:cs="Arial"/>
          <w:lang w:val="ru-RU"/>
        </w:rPr>
        <w:t xml:space="preserve"> в период </w:t>
      </w:r>
      <w:proofErr w:type="spellStart"/>
      <w:r w:rsidRPr="00323085">
        <w:rPr>
          <w:rFonts w:ascii="Open Sans" w:hAnsi="Open Sans" w:cs="Arial"/>
          <w:lang w:val="ru-RU"/>
        </w:rPr>
        <w:t>t</w:t>
      </w:r>
      <w:proofErr w:type="spellEnd"/>
      <w:r w:rsidRPr="00323085">
        <w:rPr>
          <w:rFonts w:ascii="Open Sans" w:hAnsi="Open Sans" w:cs="Arial"/>
          <w:lang w:val="ru-RU"/>
        </w:rPr>
        <w:t>;</w:t>
      </w:r>
    </w:p>
    <w:p w:rsidR="005B3263" w:rsidRPr="00323085" w:rsidRDefault="005B3263" w:rsidP="00323085">
      <w:pPr>
        <w:pStyle w:val="a3"/>
        <w:shd w:val="clear" w:color="auto" w:fill="FFFFFF"/>
        <w:jc w:val="both"/>
        <w:rPr>
          <w:rFonts w:ascii="Open Sans" w:hAnsi="Open Sans" w:cs="Arial"/>
          <w:lang w:val="ru-RU"/>
        </w:rPr>
      </w:pPr>
      <w:r w:rsidRPr="00323085">
        <w:rPr>
          <w:rFonts w:ascii="Open Sans" w:hAnsi="Open Sans" w:cs="Arial"/>
          <w:noProof/>
        </w:rPr>
        <w:drawing>
          <wp:inline distT="0" distB="0" distL="0" distR="0">
            <wp:extent cx="158115" cy="158115"/>
            <wp:effectExtent l="19050" t="0" r="0" b="0"/>
            <wp:docPr id="13" name="Рисунок 13" descr="rehet1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het13.wmf"/>
                    <pic:cNvPicPr>
                      <a:picLocks noChangeAspect="1" noChangeArrowheads="1"/>
                    </pic:cNvPicPr>
                  </pic:nvPicPr>
                  <pic:blipFill>
                    <a:blip r:embed="rId17"/>
                    <a:srcRect/>
                    <a:stretch>
                      <a:fillRect/>
                    </a:stretch>
                  </pic:blipFill>
                  <pic:spPr bwMode="auto">
                    <a:xfrm>
                      <a:off x="0" y="0"/>
                      <a:ext cx="158115" cy="158115"/>
                    </a:xfrm>
                    <a:prstGeom prst="rect">
                      <a:avLst/>
                    </a:prstGeom>
                    <a:noFill/>
                    <a:ln w="9525">
                      <a:noFill/>
                      <a:miter lim="800000"/>
                      <a:headEnd/>
                      <a:tailEnd/>
                    </a:ln>
                  </pic:spPr>
                </pic:pic>
              </a:graphicData>
            </a:graphic>
          </wp:inline>
        </w:drawing>
      </w:r>
      <w:r w:rsidRPr="00323085">
        <w:rPr>
          <w:rFonts w:ascii="Open Sans" w:hAnsi="Open Sans" w:cs="Arial"/>
          <w:lang w:val="ru-RU"/>
        </w:rPr>
        <w:t xml:space="preserve">– принятый объем заявки потребителя </w:t>
      </w:r>
      <w:proofErr w:type="spellStart"/>
      <w:r w:rsidRPr="00323085">
        <w:rPr>
          <w:rFonts w:ascii="Open Sans" w:hAnsi="Open Sans" w:cs="Arial"/>
          <w:lang w:val="ru-RU"/>
        </w:rPr>
        <w:t>c</w:t>
      </w:r>
      <w:proofErr w:type="spellEnd"/>
      <w:r w:rsidRPr="00323085">
        <w:rPr>
          <w:rFonts w:ascii="Open Sans" w:hAnsi="Open Sans" w:cs="Arial"/>
          <w:lang w:val="ru-RU"/>
        </w:rPr>
        <w:t xml:space="preserve"> в период </w:t>
      </w:r>
      <w:proofErr w:type="spellStart"/>
      <w:r w:rsidRPr="00323085">
        <w:rPr>
          <w:rFonts w:ascii="Open Sans" w:hAnsi="Open Sans" w:cs="Arial"/>
          <w:lang w:val="ru-RU"/>
        </w:rPr>
        <w:t>t</w:t>
      </w:r>
      <w:proofErr w:type="spellEnd"/>
      <w:r w:rsidRPr="00323085">
        <w:rPr>
          <w:rFonts w:ascii="Open Sans" w:hAnsi="Open Sans" w:cs="Arial"/>
          <w:lang w:val="ru-RU"/>
        </w:rPr>
        <w:t>.</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 xml:space="preserve">Для оценки экономического эффекта от увеличения </w:t>
      </w:r>
      <w:proofErr w:type="gramStart"/>
      <w:r w:rsidRPr="00323085">
        <w:rPr>
          <w:rFonts w:ascii="Open Sans" w:hAnsi="Open Sans" w:cs="Arial"/>
          <w:lang w:val="ru-RU"/>
        </w:rPr>
        <w:t>межгосударственных</w:t>
      </w:r>
      <w:proofErr w:type="gramEnd"/>
      <w:r w:rsidRPr="00323085">
        <w:rPr>
          <w:rFonts w:ascii="Open Sans" w:hAnsi="Open Sans" w:cs="Arial"/>
          <w:lang w:val="ru-RU"/>
        </w:rPr>
        <w:t xml:space="preserve"> </w:t>
      </w:r>
      <w:proofErr w:type="spellStart"/>
      <w:r w:rsidRPr="00323085">
        <w:rPr>
          <w:rFonts w:ascii="Open Sans" w:hAnsi="Open Sans" w:cs="Arial"/>
          <w:lang w:val="ru-RU"/>
        </w:rPr>
        <w:t>перетоков</w:t>
      </w:r>
      <w:proofErr w:type="spellEnd"/>
      <w:r w:rsidRPr="00323085">
        <w:rPr>
          <w:rFonts w:ascii="Open Sans" w:hAnsi="Open Sans" w:cs="Arial"/>
          <w:lang w:val="ru-RU"/>
        </w:rPr>
        <w:t xml:space="preserve"> использовалась модель энергосистемы ОЭР Союза, которая представлена 9 странами: Туркменистан; Россия; Беларусь; Армения; Казахстан; Киргизия, КНР, Индия, Иран. Три последние страны являются также гипотетическими участниками рынка.</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 xml:space="preserve">На основании заявок производителей энергии моделировались на основании усредненных данных о предложениях на рынке за период 2012–2015 гг. Объем экспорта определялся исходя из имеющихся производственных мощностей и уровня потребления внутри страны. На основании ранее рассмотренной оптимизационной модели осуществим расчет с использованием ресурса </w:t>
      </w:r>
      <w:proofErr w:type="spellStart"/>
      <w:r w:rsidRPr="00323085">
        <w:rPr>
          <w:rFonts w:ascii="Open Sans" w:hAnsi="Open Sans" w:cs="Arial"/>
          <w:lang w:val="ru-RU"/>
        </w:rPr>
        <w:t>Microsoft</w:t>
      </w:r>
      <w:proofErr w:type="spellEnd"/>
      <w:r w:rsidRPr="00323085">
        <w:rPr>
          <w:rFonts w:ascii="Open Sans" w:hAnsi="Open Sans" w:cs="Arial"/>
          <w:lang w:val="ru-RU"/>
        </w:rPr>
        <w:t xml:space="preserve"> </w:t>
      </w:r>
      <w:proofErr w:type="spellStart"/>
      <w:r w:rsidRPr="00323085">
        <w:rPr>
          <w:rFonts w:ascii="Open Sans" w:hAnsi="Open Sans" w:cs="Arial"/>
          <w:lang w:val="ru-RU"/>
        </w:rPr>
        <w:t>Excel</w:t>
      </w:r>
      <w:proofErr w:type="spellEnd"/>
      <w:r w:rsidRPr="00323085">
        <w:rPr>
          <w:rFonts w:ascii="Open Sans" w:hAnsi="Open Sans" w:cs="Arial"/>
          <w:lang w:val="ru-RU"/>
        </w:rPr>
        <w:t xml:space="preserve"> и встроенной функции «Поиск решения». Результаты расчетов по объемам поставок из разных стран приведены в табл. 2.</w:t>
      </w:r>
    </w:p>
    <w:p w:rsidR="005B3263" w:rsidRPr="00323085" w:rsidRDefault="005B3263" w:rsidP="00323085">
      <w:pPr>
        <w:shd w:val="clear" w:color="auto" w:fill="FFFFFF"/>
        <w:spacing w:after="262" w:line="240" w:lineRule="auto"/>
        <w:jc w:val="both"/>
        <w:rPr>
          <w:rFonts w:ascii="Open Sans" w:eastAsia="Times New Roman" w:hAnsi="Open Sans" w:cs="Arial"/>
          <w:sz w:val="18"/>
          <w:szCs w:val="18"/>
          <w:lang w:val="ru-RU" w:eastAsia="en-GB"/>
        </w:rPr>
      </w:pPr>
      <w:r w:rsidRPr="00323085">
        <w:rPr>
          <w:rFonts w:ascii="Open Sans" w:eastAsia="Times New Roman" w:hAnsi="Open Sans" w:cs="Arial"/>
          <w:sz w:val="18"/>
          <w:szCs w:val="18"/>
          <w:lang w:val="ru-RU" w:eastAsia="en-GB"/>
        </w:rPr>
        <w:t>Таблица 1</w:t>
      </w:r>
    </w:p>
    <w:p w:rsidR="005B3263" w:rsidRPr="00323085" w:rsidRDefault="005B3263" w:rsidP="00323085">
      <w:pPr>
        <w:shd w:val="clear" w:color="auto" w:fill="FFFFFF"/>
        <w:spacing w:after="262" w:line="240" w:lineRule="auto"/>
        <w:jc w:val="both"/>
        <w:rPr>
          <w:rFonts w:ascii="Open Sans" w:eastAsia="Times New Roman" w:hAnsi="Open Sans" w:cs="Arial"/>
          <w:sz w:val="18"/>
          <w:szCs w:val="18"/>
          <w:lang w:val="ru-RU" w:eastAsia="en-GB"/>
        </w:rPr>
      </w:pPr>
      <w:r w:rsidRPr="00323085">
        <w:rPr>
          <w:rFonts w:ascii="Open Sans" w:eastAsia="Times New Roman" w:hAnsi="Open Sans" w:cs="Arial"/>
          <w:sz w:val="18"/>
          <w:szCs w:val="18"/>
          <w:lang w:val="ru-RU" w:eastAsia="en-GB"/>
        </w:rPr>
        <w:t>Сравнительная характеристика базовых моделей ОЭР ЕЭП [1–3]</w:t>
      </w:r>
    </w:p>
    <w:tbl>
      <w:tblPr>
        <w:tblW w:w="0" w:type="auto"/>
        <w:tblCellMar>
          <w:top w:w="15" w:type="dxa"/>
          <w:left w:w="15" w:type="dxa"/>
          <w:bottom w:w="15" w:type="dxa"/>
          <w:right w:w="15" w:type="dxa"/>
        </w:tblCellMar>
        <w:tblLook w:val="04A0"/>
      </w:tblPr>
      <w:tblGrid>
        <w:gridCol w:w="1582"/>
        <w:gridCol w:w="2094"/>
        <w:gridCol w:w="2868"/>
        <w:gridCol w:w="2811"/>
      </w:tblGrid>
      <w:tr w:rsidR="005B3263" w:rsidRPr="00323085" w:rsidTr="005B3263">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proofErr w:type="spellStart"/>
            <w:r w:rsidRPr="00323085">
              <w:rPr>
                <w:rFonts w:ascii="Open Sans" w:eastAsia="Times New Roman" w:hAnsi="Open Sans" w:cs="Times New Roman"/>
                <w:sz w:val="18"/>
                <w:szCs w:val="18"/>
                <w:lang w:eastAsia="en-GB"/>
              </w:rPr>
              <w:t>Показатель</w:t>
            </w:r>
            <w:proofErr w:type="spellEnd"/>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proofErr w:type="spellStart"/>
            <w:r w:rsidRPr="00323085">
              <w:rPr>
                <w:rFonts w:ascii="Open Sans" w:eastAsia="Times New Roman" w:hAnsi="Open Sans" w:cs="Times New Roman"/>
                <w:sz w:val="18"/>
                <w:szCs w:val="18"/>
                <w:lang w:eastAsia="en-GB"/>
              </w:rPr>
              <w:t>Вариант</w:t>
            </w:r>
            <w:proofErr w:type="spellEnd"/>
            <w:r w:rsidRPr="00323085">
              <w:rPr>
                <w:rFonts w:ascii="Open Sans" w:eastAsia="Times New Roman" w:hAnsi="Open Sans" w:cs="Times New Roman"/>
                <w:sz w:val="18"/>
                <w:szCs w:val="18"/>
                <w:lang w:eastAsia="en-GB"/>
              </w:rPr>
              <w:t xml:space="preserve"> 1</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proofErr w:type="spellStart"/>
            <w:r w:rsidRPr="00323085">
              <w:rPr>
                <w:rFonts w:ascii="Open Sans" w:eastAsia="Times New Roman" w:hAnsi="Open Sans" w:cs="Times New Roman"/>
                <w:sz w:val="18"/>
                <w:szCs w:val="18"/>
                <w:lang w:eastAsia="en-GB"/>
              </w:rPr>
              <w:t>Вариант</w:t>
            </w:r>
            <w:proofErr w:type="spellEnd"/>
            <w:r w:rsidRPr="00323085">
              <w:rPr>
                <w:rFonts w:ascii="Open Sans" w:eastAsia="Times New Roman" w:hAnsi="Open Sans" w:cs="Times New Roman"/>
                <w:sz w:val="18"/>
                <w:szCs w:val="18"/>
                <w:lang w:eastAsia="en-GB"/>
              </w:rPr>
              <w:t xml:space="preserve"> 2</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proofErr w:type="spellStart"/>
            <w:r w:rsidRPr="00323085">
              <w:rPr>
                <w:rFonts w:ascii="Open Sans" w:eastAsia="Times New Roman" w:hAnsi="Open Sans" w:cs="Times New Roman"/>
                <w:sz w:val="18"/>
                <w:szCs w:val="18"/>
                <w:lang w:eastAsia="en-GB"/>
              </w:rPr>
              <w:t>Вариант</w:t>
            </w:r>
            <w:proofErr w:type="spellEnd"/>
            <w:r w:rsidRPr="00323085">
              <w:rPr>
                <w:rFonts w:ascii="Open Sans" w:eastAsia="Times New Roman" w:hAnsi="Open Sans" w:cs="Times New Roman"/>
                <w:sz w:val="18"/>
                <w:szCs w:val="18"/>
                <w:lang w:eastAsia="en-GB"/>
              </w:rPr>
              <w:t xml:space="preserve"> 3</w:t>
            </w:r>
          </w:p>
        </w:tc>
      </w:tr>
      <w:tr w:rsidR="005B3263" w:rsidRPr="00323085" w:rsidTr="005B3263">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r w:rsidRPr="00323085">
              <w:rPr>
                <w:rFonts w:ascii="Open Sans" w:eastAsia="Times New Roman" w:hAnsi="Open Sans" w:cs="Times New Roman"/>
                <w:sz w:val="18"/>
                <w:szCs w:val="18"/>
                <w:lang w:eastAsia="en-GB"/>
              </w:rPr>
              <w:t>1</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r w:rsidRPr="00323085">
              <w:rPr>
                <w:rFonts w:ascii="Open Sans" w:eastAsia="Times New Roman" w:hAnsi="Open Sans" w:cs="Times New Roman"/>
                <w:sz w:val="18"/>
                <w:szCs w:val="18"/>
                <w:lang w:eastAsia="en-GB"/>
              </w:rPr>
              <w:t>2</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r w:rsidRPr="00323085">
              <w:rPr>
                <w:rFonts w:ascii="Open Sans" w:eastAsia="Times New Roman" w:hAnsi="Open Sans" w:cs="Times New Roman"/>
                <w:sz w:val="18"/>
                <w:szCs w:val="18"/>
                <w:lang w:eastAsia="en-GB"/>
              </w:rPr>
              <w:t>3</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r w:rsidRPr="00323085">
              <w:rPr>
                <w:rFonts w:ascii="Open Sans" w:eastAsia="Times New Roman" w:hAnsi="Open Sans" w:cs="Times New Roman"/>
                <w:sz w:val="18"/>
                <w:szCs w:val="18"/>
                <w:lang w:eastAsia="en-GB"/>
              </w:rPr>
              <w:t>4</w:t>
            </w:r>
          </w:p>
        </w:tc>
      </w:tr>
      <w:tr w:rsidR="005B3263" w:rsidRPr="00323085" w:rsidTr="005B3263">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proofErr w:type="spellStart"/>
            <w:r w:rsidRPr="00323085">
              <w:rPr>
                <w:rFonts w:ascii="Open Sans" w:eastAsia="Times New Roman" w:hAnsi="Open Sans" w:cs="Times New Roman"/>
                <w:sz w:val="18"/>
                <w:szCs w:val="18"/>
                <w:lang w:eastAsia="en-GB"/>
              </w:rPr>
              <w:t>Сущность</w:t>
            </w:r>
            <w:proofErr w:type="spellEnd"/>
            <w:r w:rsidRPr="00323085">
              <w:rPr>
                <w:rFonts w:ascii="Open Sans" w:eastAsia="Times New Roman" w:hAnsi="Open Sans" w:cs="Times New Roman"/>
                <w:sz w:val="18"/>
                <w:szCs w:val="18"/>
                <w:lang w:eastAsia="en-GB"/>
              </w:rPr>
              <w:t xml:space="preserve"> </w:t>
            </w:r>
            <w:proofErr w:type="spellStart"/>
            <w:r w:rsidRPr="00323085">
              <w:rPr>
                <w:rFonts w:ascii="Open Sans" w:eastAsia="Times New Roman" w:hAnsi="Open Sans" w:cs="Times New Roman"/>
                <w:sz w:val="18"/>
                <w:szCs w:val="18"/>
                <w:lang w:eastAsia="en-GB"/>
              </w:rPr>
              <w:t>модели</w:t>
            </w:r>
            <w:proofErr w:type="spellEnd"/>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val="ru-RU" w:eastAsia="en-GB"/>
              </w:rPr>
            </w:pPr>
            <w:r w:rsidRPr="00323085">
              <w:rPr>
                <w:rFonts w:ascii="Open Sans" w:eastAsia="Times New Roman" w:hAnsi="Open Sans" w:cs="Times New Roman"/>
                <w:sz w:val="18"/>
                <w:szCs w:val="18"/>
                <w:lang w:val="ru-RU" w:eastAsia="en-GB"/>
              </w:rPr>
              <w:t>Принятие за основу российской модели, введение в состав акционеров технологической и коммерческой инфраструктуры представителей всех государств</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val="ru-RU" w:eastAsia="en-GB"/>
              </w:rPr>
            </w:pPr>
            <w:r w:rsidRPr="00323085">
              <w:rPr>
                <w:rFonts w:ascii="Open Sans" w:eastAsia="Times New Roman" w:hAnsi="Open Sans" w:cs="Times New Roman"/>
                <w:sz w:val="18"/>
                <w:szCs w:val="18"/>
                <w:lang w:val="ru-RU" w:eastAsia="en-GB"/>
              </w:rPr>
              <w:t xml:space="preserve">Создание региональных субрынков, совпадающих с ОЭС, формирование на них </w:t>
            </w:r>
            <w:proofErr w:type="spellStart"/>
            <w:proofErr w:type="gramStart"/>
            <w:r w:rsidRPr="00323085">
              <w:rPr>
                <w:rFonts w:ascii="Open Sans" w:eastAsia="Times New Roman" w:hAnsi="Open Sans" w:cs="Times New Roman"/>
                <w:sz w:val="18"/>
                <w:szCs w:val="18"/>
                <w:lang w:val="ru-RU" w:eastAsia="en-GB"/>
              </w:rPr>
              <w:t>спот-бирж</w:t>
            </w:r>
            <w:proofErr w:type="spellEnd"/>
            <w:proofErr w:type="gramEnd"/>
            <w:r w:rsidRPr="00323085">
              <w:rPr>
                <w:rFonts w:ascii="Open Sans" w:eastAsia="Times New Roman" w:hAnsi="Open Sans" w:cs="Times New Roman"/>
                <w:sz w:val="18"/>
                <w:szCs w:val="18"/>
                <w:lang w:val="ru-RU" w:eastAsia="en-GB"/>
              </w:rPr>
              <w:t xml:space="preserve"> или филиалов национальной </w:t>
            </w:r>
            <w:proofErr w:type="spellStart"/>
            <w:r w:rsidRPr="00323085">
              <w:rPr>
                <w:rFonts w:ascii="Open Sans" w:eastAsia="Times New Roman" w:hAnsi="Open Sans" w:cs="Times New Roman"/>
                <w:sz w:val="18"/>
                <w:szCs w:val="18"/>
                <w:lang w:val="ru-RU" w:eastAsia="en-GB"/>
              </w:rPr>
              <w:t>спот-биржи</w:t>
            </w:r>
            <w:proofErr w:type="spellEnd"/>
            <w:r w:rsidRPr="00323085">
              <w:rPr>
                <w:rFonts w:ascii="Open Sans" w:eastAsia="Times New Roman" w:hAnsi="Open Sans" w:cs="Times New Roman"/>
                <w:sz w:val="18"/>
                <w:szCs w:val="18"/>
                <w:lang w:val="ru-RU" w:eastAsia="en-GB"/>
              </w:rPr>
              <w:t>, создание оператора ОЭР ЕЭП для организации торговли пропускной способностью между региональными субрынками</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val="ru-RU" w:eastAsia="en-GB"/>
              </w:rPr>
            </w:pPr>
            <w:r w:rsidRPr="00323085">
              <w:rPr>
                <w:rFonts w:ascii="Open Sans" w:eastAsia="Times New Roman" w:hAnsi="Open Sans" w:cs="Times New Roman"/>
                <w:sz w:val="18"/>
                <w:szCs w:val="18"/>
                <w:lang w:val="ru-RU" w:eastAsia="en-GB"/>
              </w:rPr>
              <w:t xml:space="preserve">Сохранение национальных рынков, их структурное сближение и гармонизации нормативного правового обеспечения; организация единой информационной среды и координации работы национальных </w:t>
            </w:r>
            <w:proofErr w:type="spellStart"/>
            <w:proofErr w:type="gramStart"/>
            <w:r w:rsidRPr="00323085">
              <w:rPr>
                <w:rFonts w:ascii="Open Sans" w:eastAsia="Times New Roman" w:hAnsi="Open Sans" w:cs="Times New Roman"/>
                <w:sz w:val="18"/>
                <w:szCs w:val="18"/>
                <w:lang w:val="ru-RU" w:eastAsia="en-GB"/>
              </w:rPr>
              <w:t>спот-бирж</w:t>
            </w:r>
            <w:proofErr w:type="spellEnd"/>
            <w:proofErr w:type="gramEnd"/>
          </w:p>
        </w:tc>
      </w:tr>
      <w:tr w:rsidR="005B3263" w:rsidRPr="00323085" w:rsidTr="005B3263">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val="ru-RU" w:eastAsia="en-GB"/>
              </w:rPr>
            </w:pPr>
            <w:r w:rsidRPr="00323085">
              <w:rPr>
                <w:rFonts w:ascii="Open Sans" w:eastAsia="Times New Roman" w:hAnsi="Open Sans" w:cs="Times New Roman"/>
                <w:sz w:val="18"/>
                <w:szCs w:val="18"/>
                <w:lang w:val="ru-RU" w:eastAsia="en-GB"/>
              </w:rPr>
              <w:t>Похожие рынки в мировой практике</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r w:rsidRPr="00323085">
              <w:rPr>
                <w:rFonts w:ascii="Open Sans" w:eastAsia="Times New Roman" w:hAnsi="Open Sans" w:cs="Times New Roman"/>
                <w:sz w:val="18"/>
                <w:szCs w:val="18"/>
                <w:lang w:eastAsia="en-GB"/>
              </w:rPr>
              <w:t>PJM (США)</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proofErr w:type="spellStart"/>
            <w:r w:rsidRPr="00323085">
              <w:rPr>
                <w:rFonts w:ascii="Open Sans" w:eastAsia="Times New Roman" w:hAnsi="Open Sans" w:cs="Times New Roman"/>
                <w:sz w:val="18"/>
                <w:szCs w:val="18"/>
                <w:lang w:eastAsia="en-GB"/>
              </w:rPr>
              <w:t>NordPool</w:t>
            </w:r>
            <w:proofErr w:type="spellEnd"/>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r w:rsidRPr="00323085">
              <w:rPr>
                <w:rFonts w:ascii="Open Sans" w:eastAsia="Times New Roman" w:hAnsi="Open Sans" w:cs="Times New Roman"/>
                <w:sz w:val="18"/>
                <w:szCs w:val="18"/>
                <w:lang w:eastAsia="en-GB"/>
              </w:rPr>
              <w:t xml:space="preserve">TLC Trilateral Market Coupling </w:t>
            </w:r>
            <w:proofErr w:type="spellStart"/>
            <w:r w:rsidRPr="00323085">
              <w:rPr>
                <w:rFonts w:ascii="Open Sans" w:eastAsia="Times New Roman" w:hAnsi="Open Sans" w:cs="Times New Roman"/>
                <w:sz w:val="18"/>
                <w:szCs w:val="18"/>
                <w:lang w:eastAsia="en-GB"/>
              </w:rPr>
              <w:t>Франция</w:t>
            </w:r>
            <w:proofErr w:type="spellEnd"/>
            <w:r w:rsidRPr="00323085">
              <w:rPr>
                <w:rFonts w:ascii="Open Sans" w:eastAsia="Times New Roman" w:hAnsi="Open Sans" w:cs="Times New Roman"/>
                <w:sz w:val="18"/>
                <w:szCs w:val="18"/>
                <w:lang w:eastAsia="en-GB"/>
              </w:rPr>
              <w:t xml:space="preserve"> (</w:t>
            </w:r>
            <w:proofErr w:type="spellStart"/>
            <w:r w:rsidRPr="00323085">
              <w:rPr>
                <w:rFonts w:ascii="Open Sans" w:eastAsia="Times New Roman" w:hAnsi="Open Sans" w:cs="Times New Roman"/>
                <w:sz w:val="18"/>
                <w:szCs w:val="18"/>
                <w:lang w:eastAsia="en-GB"/>
              </w:rPr>
              <w:t>Powernext</w:t>
            </w:r>
            <w:proofErr w:type="spellEnd"/>
            <w:r w:rsidRPr="00323085">
              <w:rPr>
                <w:rFonts w:ascii="Open Sans" w:eastAsia="Times New Roman" w:hAnsi="Open Sans" w:cs="Times New Roman"/>
                <w:sz w:val="18"/>
                <w:szCs w:val="18"/>
                <w:lang w:eastAsia="en-GB"/>
              </w:rPr>
              <w:t xml:space="preserve">) – </w:t>
            </w:r>
            <w:proofErr w:type="spellStart"/>
            <w:r w:rsidRPr="00323085">
              <w:rPr>
                <w:rFonts w:ascii="Open Sans" w:eastAsia="Times New Roman" w:hAnsi="Open Sans" w:cs="Times New Roman"/>
                <w:sz w:val="18"/>
                <w:szCs w:val="18"/>
                <w:lang w:eastAsia="en-GB"/>
              </w:rPr>
              <w:t>Бельгия</w:t>
            </w:r>
            <w:proofErr w:type="spellEnd"/>
            <w:r w:rsidRPr="00323085">
              <w:rPr>
                <w:rFonts w:ascii="Open Sans" w:eastAsia="Times New Roman" w:hAnsi="Open Sans" w:cs="Times New Roman"/>
                <w:sz w:val="18"/>
                <w:szCs w:val="18"/>
                <w:lang w:eastAsia="en-GB"/>
              </w:rPr>
              <w:t xml:space="preserve"> (</w:t>
            </w:r>
            <w:proofErr w:type="spellStart"/>
            <w:r w:rsidRPr="00323085">
              <w:rPr>
                <w:rFonts w:ascii="Open Sans" w:eastAsia="Times New Roman" w:hAnsi="Open Sans" w:cs="Times New Roman"/>
                <w:sz w:val="18"/>
                <w:szCs w:val="18"/>
                <w:lang w:eastAsia="en-GB"/>
              </w:rPr>
              <w:t>Belpex</w:t>
            </w:r>
            <w:proofErr w:type="spellEnd"/>
            <w:r w:rsidRPr="00323085">
              <w:rPr>
                <w:rFonts w:ascii="Open Sans" w:eastAsia="Times New Roman" w:hAnsi="Open Sans" w:cs="Times New Roman"/>
                <w:sz w:val="18"/>
                <w:szCs w:val="18"/>
                <w:lang w:eastAsia="en-GB"/>
              </w:rPr>
              <w:t xml:space="preserve">) – </w:t>
            </w:r>
            <w:proofErr w:type="spellStart"/>
            <w:r w:rsidRPr="00323085">
              <w:rPr>
                <w:rFonts w:ascii="Open Sans" w:eastAsia="Times New Roman" w:hAnsi="Open Sans" w:cs="Times New Roman"/>
                <w:sz w:val="18"/>
                <w:szCs w:val="18"/>
                <w:lang w:eastAsia="en-GB"/>
              </w:rPr>
              <w:t>Голландия</w:t>
            </w:r>
            <w:proofErr w:type="spellEnd"/>
            <w:r w:rsidRPr="00323085">
              <w:rPr>
                <w:rFonts w:ascii="Open Sans" w:eastAsia="Times New Roman" w:hAnsi="Open Sans" w:cs="Times New Roman"/>
                <w:sz w:val="18"/>
                <w:szCs w:val="18"/>
                <w:lang w:eastAsia="en-GB"/>
              </w:rPr>
              <w:t xml:space="preserve">(APX) с </w:t>
            </w:r>
            <w:proofErr w:type="spellStart"/>
            <w:r w:rsidRPr="00323085">
              <w:rPr>
                <w:rFonts w:ascii="Open Sans" w:eastAsia="Times New Roman" w:hAnsi="Open Sans" w:cs="Times New Roman"/>
                <w:sz w:val="18"/>
                <w:szCs w:val="18"/>
                <w:lang w:eastAsia="en-GB"/>
              </w:rPr>
              <w:t>дальнейшим</w:t>
            </w:r>
            <w:proofErr w:type="spellEnd"/>
            <w:r w:rsidRPr="00323085">
              <w:rPr>
                <w:rFonts w:ascii="Open Sans" w:eastAsia="Times New Roman" w:hAnsi="Open Sans" w:cs="Times New Roman"/>
                <w:sz w:val="18"/>
                <w:szCs w:val="18"/>
                <w:lang w:eastAsia="en-GB"/>
              </w:rPr>
              <w:t xml:space="preserve"> </w:t>
            </w:r>
            <w:proofErr w:type="spellStart"/>
            <w:r w:rsidRPr="00323085">
              <w:rPr>
                <w:rFonts w:ascii="Open Sans" w:eastAsia="Times New Roman" w:hAnsi="Open Sans" w:cs="Times New Roman"/>
                <w:sz w:val="18"/>
                <w:szCs w:val="18"/>
                <w:lang w:eastAsia="en-GB"/>
              </w:rPr>
              <w:t>преобразованием</w:t>
            </w:r>
            <w:proofErr w:type="spellEnd"/>
            <w:r w:rsidRPr="00323085">
              <w:rPr>
                <w:rFonts w:ascii="Open Sans" w:eastAsia="Times New Roman" w:hAnsi="Open Sans" w:cs="Times New Roman"/>
                <w:sz w:val="18"/>
                <w:szCs w:val="18"/>
                <w:lang w:eastAsia="en-GB"/>
              </w:rPr>
              <w:t xml:space="preserve"> в PCR</w:t>
            </w:r>
          </w:p>
        </w:tc>
      </w:tr>
      <w:tr w:rsidR="005B3263" w:rsidRPr="00323085" w:rsidTr="005B3263">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val="ru-RU" w:eastAsia="en-GB"/>
              </w:rPr>
            </w:pPr>
            <w:r w:rsidRPr="00323085">
              <w:rPr>
                <w:rFonts w:ascii="Open Sans" w:eastAsia="Times New Roman" w:hAnsi="Open Sans" w:cs="Times New Roman"/>
                <w:sz w:val="18"/>
                <w:szCs w:val="18"/>
                <w:lang w:val="ru-RU" w:eastAsia="en-GB"/>
              </w:rPr>
              <w:t>Особенности взаимной торговли электрической энергией</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val="ru-RU" w:eastAsia="en-GB"/>
              </w:rPr>
            </w:pPr>
            <w:r w:rsidRPr="00323085">
              <w:rPr>
                <w:rFonts w:ascii="Open Sans" w:eastAsia="Times New Roman" w:hAnsi="Open Sans" w:cs="Times New Roman"/>
                <w:sz w:val="18"/>
                <w:szCs w:val="18"/>
                <w:lang w:val="ru-RU" w:eastAsia="en-GB"/>
              </w:rPr>
              <w:t>Стирается граница между торговлей внутри государства и взаимной торговлей</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val="ru-RU" w:eastAsia="en-GB"/>
              </w:rPr>
            </w:pPr>
            <w:r w:rsidRPr="00323085">
              <w:rPr>
                <w:rFonts w:ascii="Open Sans" w:eastAsia="Times New Roman" w:hAnsi="Open Sans" w:cs="Times New Roman"/>
                <w:sz w:val="18"/>
                <w:szCs w:val="18"/>
                <w:lang w:val="ru-RU" w:eastAsia="en-GB"/>
              </w:rPr>
              <w:t>Принцип узлового ценообразования сохраняется только на начальных этапах формирования ОЭР ЕЭП.</w:t>
            </w:r>
          </w:p>
          <w:p w:rsidR="005B3263" w:rsidRPr="00323085" w:rsidRDefault="005B3263" w:rsidP="00323085">
            <w:pPr>
              <w:spacing w:after="262" w:line="240" w:lineRule="auto"/>
              <w:jc w:val="both"/>
              <w:rPr>
                <w:rFonts w:ascii="Open Sans" w:eastAsia="Times New Roman" w:hAnsi="Open Sans" w:cs="Times New Roman"/>
                <w:sz w:val="18"/>
                <w:szCs w:val="18"/>
                <w:lang w:eastAsia="en-GB"/>
              </w:rPr>
            </w:pPr>
            <w:proofErr w:type="spellStart"/>
            <w:r w:rsidRPr="00323085">
              <w:rPr>
                <w:rFonts w:ascii="Open Sans" w:eastAsia="Times New Roman" w:hAnsi="Open Sans" w:cs="Times New Roman"/>
                <w:sz w:val="18"/>
                <w:szCs w:val="18"/>
                <w:lang w:eastAsia="en-GB"/>
              </w:rPr>
              <w:t>Централизованные</w:t>
            </w:r>
            <w:proofErr w:type="spellEnd"/>
            <w:r w:rsidRPr="00323085">
              <w:rPr>
                <w:rFonts w:ascii="Open Sans" w:eastAsia="Times New Roman" w:hAnsi="Open Sans" w:cs="Times New Roman"/>
                <w:sz w:val="18"/>
                <w:szCs w:val="18"/>
                <w:lang w:eastAsia="en-GB"/>
              </w:rPr>
              <w:t xml:space="preserve"> </w:t>
            </w:r>
            <w:proofErr w:type="spellStart"/>
            <w:r w:rsidRPr="00323085">
              <w:rPr>
                <w:rFonts w:ascii="Open Sans" w:eastAsia="Times New Roman" w:hAnsi="Open Sans" w:cs="Times New Roman"/>
                <w:sz w:val="18"/>
                <w:szCs w:val="18"/>
                <w:lang w:eastAsia="en-GB"/>
              </w:rPr>
              <w:t>торги</w:t>
            </w:r>
            <w:proofErr w:type="spellEnd"/>
            <w:r w:rsidRPr="00323085">
              <w:rPr>
                <w:rFonts w:ascii="Open Sans" w:eastAsia="Times New Roman" w:hAnsi="Open Sans" w:cs="Times New Roman"/>
                <w:sz w:val="18"/>
                <w:szCs w:val="18"/>
                <w:lang w:eastAsia="en-GB"/>
              </w:rPr>
              <w:t xml:space="preserve"> </w:t>
            </w:r>
            <w:proofErr w:type="spellStart"/>
            <w:r w:rsidRPr="00323085">
              <w:rPr>
                <w:rFonts w:ascii="Open Sans" w:eastAsia="Times New Roman" w:hAnsi="Open Sans" w:cs="Times New Roman"/>
                <w:sz w:val="18"/>
                <w:szCs w:val="18"/>
                <w:lang w:eastAsia="en-GB"/>
              </w:rPr>
              <w:t>пропускной</w:t>
            </w:r>
            <w:proofErr w:type="spellEnd"/>
            <w:r w:rsidRPr="00323085">
              <w:rPr>
                <w:rFonts w:ascii="Open Sans" w:eastAsia="Times New Roman" w:hAnsi="Open Sans" w:cs="Times New Roman"/>
                <w:sz w:val="18"/>
                <w:szCs w:val="18"/>
                <w:lang w:eastAsia="en-GB"/>
              </w:rPr>
              <w:t xml:space="preserve"> </w:t>
            </w:r>
            <w:proofErr w:type="spellStart"/>
            <w:r w:rsidRPr="00323085">
              <w:rPr>
                <w:rFonts w:ascii="Open Sans" w:eastAsia="Times New Roman" w:hAnsi="Open Sans" w:cs="Times New Roman"/>
                <w:sz w:val="18"/>
                <w:szCs w:val="18"/>
                <w:lang w:eastAsia="en-GB"/>
              </w:rPr>
              <w:t>способности</w:t>
            </w:r>
            <w:proofErr w:type="spellEnd"/>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val="ru-RU" w:eastAsia="en-GB"/>
              </w:rPr>
            </w:pPr>
            <w:r w:rsidRPr="00323085">
              <w:rPr>
                <w:rFonts w:ascii="Open Sans" w:eastAsia="Times New Roman" w:hAnsi="Open Sans" w:cs="Times New Roman"/>
                <w:sz w:val="18"/>
                <w:szCs w:val="18"/>
                <w:lang w:val="ru-RU" w:eastAsia="en-GB"/>
              </w:rPr>
              <w:t xml:space="preserve">Сохранение и развитие существующих механизмов, в т.ч. МГП, + координационный модуль </w:t>
            </w:r>
            <w:proofErr w:type="spellStart"/>
            <w:r w:rsidRPr="00323085">
              <w:rPr>
                <w:rFonts w:ascii="Open Sans" w:eastAsia="Times New Roman" w:hAnsi="Open Sans" w:cs="Times New Roman"/>
                <w:sz w:val="18"/>
                <w:szCs w:val="18"/>
                <w:lang w:val="ru-RU" w:eastAsia="en-GB"/>
              </w:rPr>
              <w:t>спотовой</w:t>
            </w:r>
            <w:proofErr w:type="spellEnd"/>
            <w:r w:rsidRPr="00323085">
              <w:rPr>
                <w:rFonts w:ascii="Open Sans" w:eastAsia="Times New Roman" w:hAnsi="Open Sans" w:cs="Times New Roman"/>
                <w:sz w:val="18"/>
                <w:szCs w:val="18"/>
                <w:lang w:val="ru-RU" w:eastAsia="en-GB"/>
              </w:rPr>
              <w:t xml:space="preserve"> торговли</w:t>
            </w:r>
          </w:p>
        </w:tc>
      </w:tr>
      <w:tr w:rsidR="005B3263" w:rsidRPr="00323085" w:rsidTr="005B3263">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val="ru-RU" w:eastAsia="en-GB"/>
              </w:rPr>
            </w:pPr>
            <w:r w:rsidRPr="00323085">
              <w:rPr>
                <w:rFonts w:ascii="Open Sans" w:eastAsia="Times New Roman" w:hAnsi="Open Sans" w:cs="Times New Roman"/>
                <w:sz w:val="18"/>
                <w:szCs w:val="18"/>
                <w:lang w:val="ru-RU" w:eastAsia="en-GB"/>
              </w:rPr>
              <w:t>Двусторонние договоры при взаимной торговле электроэнергией</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val="ru-RU" w:eastAsia="en-GB"/>
              </w:rPr>
            </w:pPr>
            <w:r w:rsidRPr="00323085">
              <w:rPr>
                <w:rFonts w:ascii="Open Sans" w:eastAsia="Times New Roman" w:hAnsi="Open Sans" w:cs="Times New Roman"/>
                <w:sz w:val="18"/>
                <w:szCs w:val="18"/>
                <w:lang w:val="ru-RU" w:eastAsia="en-GB"/>
              </w:rPr>
              <w:t xml:space="preserve">В основном </w:t>
            </w:r>
            <w:proofErr w:type="gramStart"/>
            <w:r w:rsidRPr="00323085">
              <w:rPr>
                <w:rFonts w:ascii="Open Sans" w:eastAsia="Times New Roman" w:hAnsi="Open Sans" w:cs="Times New Roman"/>
                <w:sz w:val="18"/>
                <w:szCs w:val="18"/>
                <w:lang w:val="ru-RU" w:eastAsia="en-GB"/>
              </w:rPr>
              <w:t>финансовые</w:t>
            </w:r>
            <w:proofErr w:type="gramEnd"/>
            <w:r w:rsidRPr="00323085">
              <w:rPr>
                <w:rFonts w:ascii="Open Sans" w:eastAsia="Times New Roman" w:hAnsi="Open Sans" w:cs="Times New Roman"/>
                <w:sz w:val="18"/>
                <w:szCs w:val="18"/>
                <w:lang w:val="ru-RU" w:eastAsia="en-GB"/>
              </w:rPr>
              <w:t xml:space="preserve"> для хеджирования</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val="ru-RU" w:eastAsia="en-GB"/>
              </w:rPr>
            </w:pPr>
            <w:proofErr w:type="gramStart"/>
            <w:r w:rsidRPr="00323085">
              <w:rPr>
                <w:rFonts w:ascii="Open Sans" w:eastAsia="Times New Roman" w:hAnsi="Open Sans" w:cs="Times New Roman"/>
                <w:sz w:val="18"/>
                <w:szCs w:val="18"/>
                <w:lang w:val="ru-RU" w:eastAsia="en-GB"/>
              </w:rPr>
              <w:t>Форвардные</w:t>
            </w:r>
            <w:proofErr w:type="gramEnd"/>
            <w:r w:rsidRPr="00323085">
              <w:rPr>
                <w:rFonts w:ascii="Open Sans" w:eastAsia="Times New Roman" w:hAnsi="Open Sans" w:cs="Times New Roman"/>
                <w:sz w:val="18"/>
                <w:szCs w:val="18"/>
                <w:lang w:val="ru-RU" w:eastAsia="en-GB"/>
              </w:rPr>
              <w:t xml:space="preserve"> с физической поставкой, финансовые для хеджирования</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val="ru-RU" w:eastAsia="en-GB"/>
              </w:rPr>
            </w:pPr>
            <w:r w:rsidRPr="00323085">
              <w:rPr>
                <w:rFonts w:ascii="Open Sans" w:eastAsia="Times New Roman" w:hAnsi="Open Sans" w:cs="Times New Roman"/>
                <w:sz w:val="18"/>
                <w:szCs w:val="18"/>
                <w:lang w:val="ru-RU" w:eastAsia="en-GB"/>
              </w:rPr>
              <w:t xml:space="preserve">В основном </w:t>
            </w:r>
            <w:proofErr w:type="gramStart"/>
            <w:r w:rsidRPr="00323085">
              <w:rPr>
                <w:rFonts w:ascii="Open Sans" w:eastAsia="Times New Roman" w:hAnsi="Open Sans" w:cs="Times New Roman"/>
                <w:sz w:val="18"/>
                <w:szCs w:val="18"/>
                <w:lang w:val="ru-RU" w:eastAsia="en-GB"/>
              </w:rPr>
              <w:t>форвардные</w:t>
            </w:r>
            <w:proofErr w:type="gramEnd"/>
            <w:r w:rsidRPr="00323085">
              <w:rPr>
                <w:rFonts w:ascii="Open Sans" w:eastAsia="Times New Roman" w:hAnsi="Open Sans" w:cs="Times New Roman"/>
                <w:sz w:val="18"/>
                <w:szCs w:val="18"/>
                <w:lang w:val="ru-RU" w:eastAsia="en-GB"/>
              </w:rPr>
              <w:t xml:space="preserve"> с физической поставкой</w:t>
            </w:r>
          </w:p>
        </w:tc>
      </w:tr>
      <w:tr w:rsidR="005B3263" w:rsidRPr="00323085" w:rsidTr="005B3263">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proofErr w:type="spellStart"/>
            <w:r w:rsidRPr="00323085">
              <w:rPr>
                <w:rFonts w:ascii="Open Sans" w:eastAsia="Times New Roman" w:hAnsi="Open Sans" w:cs="Times New Roman"/>
                <w:sz w:val="18"/>
                <w:szCs w:val="18"/>
                <w:lang w:eastAsia="en-GB"/>
              </w:rPr>
              <w:t>Спот-рынок</w:t>
            </w:r>
            <w:proofErr w:type="spellEnd"/>
            <w:r w:rsidRPr="00323085">
              <w:rPr>
                <w:rFonts w:ascii="Open Sans" w:eastAsia="Times New Roman" w:hAnsi="Open Sans" w:cs="Times New Roman"/>
                <w:sz w:val="18"/>
                <w:szCs w:val="18"/>
                <w:lang w:eastAsia="en-GB"/>
              </w:rPr>
              <w:t xml:space="preserve"> </w:t>
            </w:r>
            <w:proofErr w:type="spellStart"/>
            <w:r w:rsidRPr="00323085">
              <w:rPr>
                <w:rFonts w:ascii="Open Sans" w:eastAsia="Times New Roman" w:hAnsi="Open Sans" w:cs="Times New Roman"/>
                <w:sz w:val="18"/>
                <w:szCs w:val="18"/>
                <w:lang w:eastAsia="en-GB"/>
              </w:rPr>
              <w:t>электроэнергии</w:t>
            </w:r>
            <w:proofErr w:type="spellEnd"/>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proofErr w:type="spellStart"/>
            <w:r w:rsidRPr="00323085">
              <w:rPr>
                <w:rFonts w:ascii="Open Sans" w:eastAsia="Times New Roman" w:hAnsi="Open Sans" w:cs="Times New Roman"/>
                <w:sz w:val="18"/>
                <w:szCs w:val="18"/>
                <w:lang w:eastAsia="en-GB"/>
              </w:rPr>
              <w:t>Единый</w:t>
            </w:r>
            <w:proofErr w:type="spellEnd"/>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val="ru-RU" w:eastAsia="en-GB"/>
              </w:rPr>
            </w:pPr>
            <w:r w:rsidRPr="00323085">
              <w:rPr>
                <w:rFonts w:ascii="Open Sans" w:eastAsia="Times New Roman" w:hAnsi="Open Sans" w:cs="Times New Roman"/>
                <w:sz w:val="18"/>
                <w:szCs w:val="18"/>
                <w:lang w:val="ru-RU" w:eastAsia="en-GB"/>
              </w:rPr>
              <w:t>В каждом региональном субрынке + торговля пропускной способностью между субрынками</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val="ru-RU" w:eastAsia="en-GB"/>
              </w:rPr>
            </w:pPr>
            <w:r w:rsidRPr="00323085">
              <w:rPr>
                <w:rFonts w:ascii="Open Sans" w:eastAsia="Times New Roman" w:hAnsi="Open Sans" w:cs="Times New Roman"/>
                <w:sz w:val="18"/>
                <w:szCs w:val="18"/>
                <w:lang w:val="ru-RU" w:eastAsia="en-GB"/>
              </w:rPr>
              <w:t xml:space="preserve">Национальные </w:t>
            </w:r>
            <w:proofErr w:type="spellStart"/>
            <w:proofErr w:type="gramStart"/>
            <w:r w:rsidRPr="00323085">
              <w:rPr>
                <w:rFonts w:ascii="Open Sans" w:eastAsia="Times New Roman" w:hAnsi="Open Sans" w:cs="Times New Roman"/>
                <w:sz w:val="18"/>
                <w:szCs w:val="18"/>
                <w:lang w:val="ru-RU" w:eastAsia="en-GB"/>
              </w:rPr>
              <w:t>спот-рынки</w:t>
            </w:r>
            <w:proofErr w:type="spellEnd"/>
            <w:proofErr w:type="gramEnd"/>
            <w:r w:rsidRPr="00323085">
              <w:rPr>
                <w:rFonts w:ascii="Open Sans" w:eastAsia="Times New Roman" w:hAnsi="Open Sans" w:cs="Times New Roman"/>
                <w:sz w:val="18"/>
                <w:szCs w:val="18"/>
                <w:lang w:val="ru-RU" w:eastAsia="en-GB"/>
              </w:rPr>
              <w:t xml:space="preserve"> + их координация и формирование единой информационной среды</w:t>
            </w:r>
          </w:p>
        </w:tc>
      </w:tr>
      <w:tr w:rsidR="005B3263" w:rsidRPr="00323085" w:rsidTr="005B3263">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proofErr w:type="spellStart"/>
            <w:r w:rsidRPr="00323085">
              <w:rPr>
                <w:rFonts w:ascii="Open Sans" w:eastAsia="Times New Roman" w:hAnsi="Open Sans" w:cs="Times New Roman"/>
                <w:sz w:val="18"/>
                <w:szCs w:val="18"/>
                <w:lang w:eastAsia="en-GB"/>
              </w:rPr>
              <w:t>Рынок</w:t>
            </w:r>
            <w:proofErr w:type="spellEnd"/>
            <w:r w:rsidRPr="00323085">
              <w:rPr>
                <w:rFonts w:ascii="Open Sans" w:eastAsia="Times New Roman" w:hAnsi="Open Sans" w:cs="Times New Roman"/>
                <w:sz w:val="18"/>
                <w:szCs w:val="18"/>
                <w:lang w:eastAsia="en-GB"/>
              </w:rPr>
              <w:t xml:space="preserve"> </w:t>
            </w:r>
            <w:proofErr w:type="spellStart"/>
            <w:r w:rsidRPr="00323085">
              <w:rPr>
                <w:rFonts w:ascii="Open Sans" w:eastAsia="Times New Roman" w:hAnsi="Open Sans" w:cs="Times New Roman"/>
                <w:sz w:val="18"/>
                <w:szCs w:val="18"/>
                <w:lang w:eastAsia="en-GB"/>
              </w:rPr>
              <w:t>мощности</w:t>
            </w:r>
            <w:proofErr w:type="spellEnd"/>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proofErr w:type="spellStart"/>
            <w:r w:rsidRPr="00323085">
              <w:rPr>
                <w:rFonts w:ascii="Open Sans" w:eastAsia="Times New Roman" w:hAnsi="Open Sans" w:cs="Times New Roman"/>
                <w:sz w:val="18"/>
                <w:szCs w:val="18"/>
                <w:lang w:eastAsia="en-GB"/>
              </w:rPr>
              <w:t>Единый</w:t>
            </w:r>
            <w:proofErr w:type="spellEnd"/>
            <w:r w:rsidRPr="00323085">
              <w:rPr>
                <w:rFonts w:ascii="Open Sans" w:eastAsia="Times New Roman" w:hAnsi="Open Sans" w:cs="Times New Roman"/>
                <w:sz w:val="18"/>
                <w:szCs w:val="18"/>
                <w:lang w:eastAsia="en-GB"/>
              </w:rPr>
              <w:t xml:space="preserve"> </w:t>
            </w:r>
            <w:proofErr w:type="spellStart"/>
            <w:r w:rsidRPr="00323085">
              <w:rPr>
                <w:rFonts w:ascii="Open Sans" w:eastAsia="Times New Roman" w:hAnsi="Open Sans" w:cs="Times New Roman"/>
                <w:sz w:val="18"/>
                <w:szCs w:val="18"/>
                <w:lang w:eastAsia="en-GB"/>
              </w:rPr>
              <w:t>конкурентный</w:t>
            </w:r>
            <w:proofErr w:type="spellEnd"/>
            <w:r w:rsidRPr="00323085">
              <w:rPr>
                <w:rFonts w:ascii="Open Sans" w:eastAsia="Times New Roman" w:hAnsi="Open Sans" w:cs="Times New Roman"/>
                <w:sz w:val="18"/>
                <w:szCs w:val="18"/>
                <w:lang w:eastAsia="en-GB"/>
              </w:rPr>
              <w:t xml:space="preserve"> </w:t>
            </w:r>
            <w:proofErr w:type="spellStart"/>
            <w:r w:rsidRPr="00323085">
              <w:rPr>
                <w:rFonts w:ascii="Open Sans" w:eastAsia="Times New Roman" w:hAnsi="Open Sans" w:cs="Times New Roman"/>
                <w:sz w:val="18"/>
                <w:szCs w:val="18"/>
                <w:lang w:eastAsia="en-GB"/>
              </w:rPr>
              <w:t>отбор</w:t>
            </w:r>
            <w:proofErr w:type="spellEnd"/>
            <w:r w:rsidRPr="00323085">
              <w:rPr>
                <w:rFonts w:ascii="Open Sans" w:eastAsia="Times New Roman" w:hAnsi="Open Sans" w:cs="Times New Roman"/>
                <w:sz w:val="18"/>
                <w:szCs w:val="18"/>
                <w:lang w:eastAsia="en-GB"/>
              </w:rPr>
              <w:t xml:space="preserve"> </w:t>
            </w:r>
            <w:proofErr w:type="spellStart"/>
            <w:r w:rsidRPr="00323085">
              <w:rPr>
                <w:rFonts w:ascii="Open Sans" w:eastAsia="Times New Roman" w:hAnsi="Open Sans" w:cs="Times New Roman"/>
                <w:sz w:val="18"/>
                <w:szCs w:val="18"/>
                <w:lang w:eastAsia="en-GB"/>
              </w:rPr>
              <w:t>мощности</w:t>
            </w:r>
            <w:proofErr w:type="spellEnd"/>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proofErr w:type="spellStart"/>
            <w:r w:rsidRPr="00323085">
              <w:rPr>
                <w:rFonts w:ascii="Open Sans" w:eastAsia="Times New Roman" w:hAnsi="Open Sans" w:cs="Times New Roman"/>
                <w:sz w:val="18"/>
                <w:szCs w:val="18"/>
                <w:lang w:eastAsia="en-GB"/>
              </w:rPr>
              <w:t>Не</w:t>
            </w:r>
            <w:proofErr w:type="spellEnd"/>
            <w:r w:rsidRPr="00323085">
              <w:rPr>
                <w:rFonts w:ascii="Open Sans" w:eastAsia="Times New Roman" w:hAnsi="Open Sans" w:cs="Times New Roman"/>
                <w:sz w:val="18"/>
                <w:szCs w:val="18"/>
                <w:lang w:eastAsia="en-GB"/>
              </w:rPr>
              <w:t xml:space="preserve"> </w:t>
            </w:r>
            <w:proofErr w:type="spellStart"/>
            <w:r w:rsidRPr="00323085">
              <w:rPr>
                <w:rFonts w:ascii="Open Sans" w:eastAsia="Times New Roman" w:hAnsi="Open Sans" w:cs="Times New Roman"/>
                <w:sz w:val="18"/>
                <w:szCs w:val="18"/>
                <w:lang w:eastAsia="en-GB"/>
              </w:rPr>
              <w:t>предполагается</w:t>
            </w:r>
            <w:proofErr w:type="spellEnd"/>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val="ru-RU" w:eastAsia="en-GB"/>
              </w:rPr>
            </w:pPr>
            <w:r w:rsidRPr="00323085">
              <w:rPr>
                <w:rFonts w:ascii="Open Sans" w:eastAsia="Times New Roman" w:hAnsi="Open Sans" w:cs="Times New Roman"/>
                <w:sz w:val="18"/>
                <w:szCs w:val="18"/>
                <w:lang w:val="ru-RU" w:eastAsia="en-GB"/>
              </w:rPr>
              <w:t xml:space="preserve">Национальные рынки мощности + механизм учета мощности при </w:t>
            </w:r>
            <w:r w:rsidRPr="00323085">
              <w:rPr>
                <w:rFonts w:ascii="Open Sans" w:eastAsia="Times New Roman" w:hAnsi="Open Sans" w:cs="Times New Roman"/>
                <w:sz w:val="18"/>
                <w:szCs w:val="18"/>
                <w:lang w:val="ru-RU" w:eastAsia="en-GB"/>
              </w:rPr>
              <w:lastRenderedPageBreak/>
              <w:t>взаимной торговле</w:t>
            </w:r>
          </w:p>
        </w:tc>
      </w:tr>
      <w:tr w:rsidR="005B3263" w:rsidRPr="00323085" w:rsidTr="005B3263">
        <w:tc>
          <w:tcPr>
            <w:tcW w:w="0" w:type="auto"/>
            <w:gridSpan w:val="4"/>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proofErr w:type="spellStart"/>
            <w:r w:rsidRPr="00323085">
              <w:rPr>
                <w:rFonts w:ascii="Open Sans" w:eastAsia="Times New Roman" w:hAnsi="Open Sans" w:cs="Times New Roman"/>
                <w:sz w:val="18"/>
                <w:szCs w:val="18"/>
                <w:lang w:eastAsia="en-GB"/>
              </w:rPr>
              <w:lastRenderedPageBreak/>
              <w:t>Окончание</w:t>
            </w:r>
            <w:proofErr w:type="spellEnd"/>
            <w:r w:rsidRPr="00323085">
              <w:rPr>
                <w:rFonts w:ascii="Open Sans" w:eastAsia="Times New Roman" w:hAnsi="Open Sans" w:cs="Times New Roman"/>
                <w:sz w:val="18"/>
                <w:szCs w:val="18"/>
                <w:lang w:eastAsia="en-GB"/>
              </w:rPr>
              <w:t xml:space="preserve"> </w:t>
            </w:r>
            <w:proofErr w:type="spellStart"/>
            <w:r w:rsidRPr="00323085">
              <w:rPr>
                <w:rFonts w:ascii="Open Sans" w:eastAsia="Times New Roman" w:hAnsi="Open Sans" w:cs="Times New Roman"/>
                <w:sz w:val="18"/>
                <w:szCs w:val="18"/>
                <w:lang w:eastAsia="en-GB"/>
              </w:rPr>
              <w:t>табл</w:t>
            </w:r>
            <w:proofErr w:type="spellEnd"/>
            <w:r w:rsidRPr="00323085">
              <w:rPr>
                <w:rFonts w:ascii="Open Sans" w:eastAsia="Times New Roman" w:hAnsi="Open Sans" w:cs="Times New Roman"/>
                <w:sz w:val="18"/>
                <w:szCs w:val="18"/>
                <w:lang w:eastAsia="en-GB"/>
              </w:rPr>
              <w:t>. 1</w:t>
            </w:r>
          </w:p>
        </w:tc>
      </w:tr>
      <w:tr w:rsidR="005B3263" w:rsidRPr="00323085" w:rsidTr="005B3263">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r w:rsidRPr="00323085">
              <w:rPr>
                <w:rFonts w:ascii="Open Sans" w:eastAsia="Times New Roman" w:hAnsi="Open Sans" w:cs="Times New Roman"/>
                <w:sz w:val="18"/>
                <w:szCs w:val="18"/>
                <w:lang w:eastAsia="en-GB"/>
              </w:rPr>
              <w:t>1</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r w:rsidRPr="00323085">
              <w:rPr>
                <w:rFonts w:ascii="Open Sans" w:eastAsia="Times New Roman" w:hAnsi="Open Sans" w:cs="Times New Roman"/>
                <w:sz w:val="18"/>
                <w:szCs w:val="18"/>
                <w:lang w:eastAsia="en-GB"/>
              </w:rPr>
              <w:t>2</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r w:rsidRPr="00323085">
              <w:rPr>
                <w:rFonts w:ascii="Open Sans" w:eastAsia="Times New Roman" w:hAnsi="Open Sans" w:cs="Times New Roman"/>
                <w:sz w:val="18"/>
                <w:szCs w:val="18"/>
                <w:lang w:eastAsia="en-GB"/>
              </w:rPr>
              <w:t>3</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r w:rsidRPr="00323085">
              <w:rPr>
                <w:rFonts w:ascii="Open Sans" w:eastAsia="Times New Roman" w:hAnsi="Open Sans" w:cs="Times New Roman"/>
                <w:sz w:val="18"/>
                <w:szCs w:val="18"/>
                <w:lang w:eastAsia="en-GB"/>
              </w:rPr>
              <w:t>4</w:t>
            </w:r>
          </w:p>
        </w:tc>
      </w:tr>
      <w:tr w:rsidR="005B3263" w:rsidRPr="00323085" w:rsidTr="005B3263">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proofErr w:type="spellStart"/>
            <w:r w:rsidRPr="00323085">
              <w:rPr>
                <w:rFonts w:ascii="Open Sans" w:eastAsia="Times New Roman" w:hAnsi="Open Sans" w:cs="Times New Roman"/>
                <w:sz w:val="18"/>
                <w:szCs w:val="18"/>
                <w:lang w:eastAsia="en-GB"/>
              </w:rPr>
              <w:t>Диспетчеризация</w:t>
            </w:r>
            <w:proofErr w:type="spellEnd"/>
            <w:r w:rsidRPr="00323085">
              <w:rPr>
                <w:rFonts w:ascii="Open Sans" w:eastAsia="Times New Roman" w:hAnsi="Open Sans" w:cs="Times New Roman"/>
                <w:sz w:val="18"/>
                <w:szCs w:val="18"/>
                <w:lang w:eastAsia="en-GB"/>
              </w:rPr>
              <w:t xml:space="preserve"> и </w:t>
            </w:r>
            <w:proofErr w:type="spellStart"/>
            <w:r w:rsidRPr="00323085">
              <w:rPr>
                <w:rFonts w:ascii="Open Sans" w:eastAsia="Times New Roman" w:hAnsi="Open Sans" w:cs="Times New Roman"/>
                <w:sz w:val="18"/>
                <w:szCs w:val="18"/>
                <w:lang w:eastAsia="en-GB"/>
              </w:rPr>
              <w:t>балансирующий</w:t>
            </w:r>
            <w:proofErr w:type="spellEnd"/>
            <w:r w:rsidRPr="00323085">
              <w:rPr>
                <w:rFonts w:ascii="Open Sans" w:eastAsia="Times New Roman" w:hAnsi="Open Sans" w:cs="Times New Roman"/>
                <w:sz w:val="18"/>
                <w:szCs w:val="18"/>
                <w:lang w:eastAsia="en-GB"/>
              </w:rPr>
              <w:t xml:space="preserve"> </w:t>
            </w:r>
            <w:proofErr w:type="spellStart"/>
            <w:r w:rsidRPr="00323085">
              <w:rPr>
                <w:rFonts w:ascii="Open Sans" w:eastAsia="Times New Roman" w:hAnsi="Open Sans" w:cs="Times New Roman"/>
                <w:sz w:val="18"/>
                <w:szCs w:val="18"/>
                <w:lang w:eastAsia="en-GB"/>
              </w:rPr>
              <w:t>рынок</w:t>
            </w:r>
            <w:proofErr w:type="spellEnd"/>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val="ru-RU" w:eastAsia="en-GB"/>
              </w:rPr>
            </w:pPr>
            <w:r w:rsidRPr="00323085">
              <w:rPr>
                <w:rFonts w:ascii="Open Sans" w:eastAsia="Times New Roman" w:hAnsi="Open Sans" w:cs="Times New Roman"/>
                <w:sz w:val="18"/>
                <w:szCs w:val="18"/>
                <w:lang w:val="ru-RU" w:eastAsia="en-GB"/>
              </w:rPr>
              <w:t>Единые для всей территории ОЭР ЕЭП</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val="ru-RU" w:eastAsia="en-GB"/>
              </w:rPr>
            </w:pPr>
            <w:r w:rsidRPr="00323085">
              <w:rPr>
                <w:rFonts w:ascii="Open Sans" w:eastAsia="Times New Roman" w:hAnsi="Open Sans" w:cs="Times New Roman"/>
                <w:sz w:val="18"/>
                <w:szCs w:val="18"/>
                <w:lang w:val="ru-RU" w:eastAsia="en-GB"/>
              </w:rPr>
              <w:t>Создание единого межгосударственного диспетчерского центра. Балансирующий рынок функционирует отдельно на каждом РОРЭМ</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val="ru-RU" w:eastAsia="en-GB"/>
              </w:rPr>
            </w:pPr>
            <w:r w:rsidRPr="00323085">
              <w:rPr>
                <w:rFonts w:ascii="Open Sans" w:eastAsia="Times New Roman" w:hAnsi="Open Sans" w:cs="Times New Roman"/>
                <w:sz w:val="18"/>
                <w:szCs w:val="18"/>
                <w:lang w:val="ru-RU" w:eastAsia="en-GB"/>
              </w:rPr>
              <w:t>Раздельные для каждого государства при условии выполнения соглашений о параллельной работе</w:t>
            </w:r>
          </w:p>
        </w:tc>
      </w:tr>
      <w:tr w:rsidR="005B3263" w:rsidRPr="00323085" w:rsidTr="005B3263">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proofErr w:type="spellStart"/>
            <w:r w:rsidRPr="00323085">
              <w:rPr>
                <w:rFonts w:ascii="Open Sans" w:eastAsia="Times New Roman" w:hAnsi="Open Sans" w:cs="Times New Roman"/>
                <w:sz w:val="18"/>
                <w:szCs w:val="18"/>
                <w:lang w:eastAsia="en-GB"/>
              </w:rPr>
              <w:t>Глубина</w:t>
            </w:r>
            <w:proofErr w:type="spellEnd"/>
            <w:r w:rsidRPr="00323085">
              <w:rPr>
                <w:rFonts w:ascii="Open Sans" w:eastAsia="Times New Roman" w:hAnsi="Open Sans" w:cs="Times New Roman"/>
                <w:sz w:val="18"/>
                <w:szCs w:val="18"/>
                <w:lang w:eastAsia="en-GB"/>
              </w:rPr>
              <w:t xml:space="preserve"> </w:t>
            </w:r>
            <w:proofErr w:type="spellStart"/>
            <w:r w:rsidRPr="00323085">
              <w:rPr>
                <w:rFonts w:ascii="Open Sans" w:eastAsia="Times New Roman" w:hAnsi="Open Sans" w:cs="Times New Roman"/>
                <w:sz w:val="18"/>
                <w:szCs w:val="18"/>
                <w:lang w:eastAsia="en-GB"/>
              </w:rPr>
              <w:t>интеграции</w:t>
            </w:r>
            <w:proofErr w:type="spellEnd"/>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val="ru-RU" w:eastAsia="en-GB"/>
              </w:rPr>
            </w:pPr>
            <w:proofErr w:type="gramStart"/>
            <w:r w:rsidRPr="00323085">
              <w:rPr>
                <w:rFonts w:ascii="Open Sans" w:eastAsia="Times New Roman" w:hAnsi="Open Sans" w:cs="Times New Roman"/>
                <w:sz w:val="18"/>
                <w:szCs w:val="18"/>
                <w:lang w:val="ru-RU" w:eastAsia="en-GB"/>
              </w:rPr>
              <w:t>Полная</w:t>
            </w:r>
            <w:proofErr w:type="gramEnd"/>
            <w:r w:rsidRPr="00323085">
              <w:rPr>
                <w:rFonts w:ascii="Open Sans" w:eastAsia="Times New Roman" w:hAnsi="Open Sans" w:cs="Times New Roman"/>
                <w:sz w:val="18"/>
                <w:szCs w:val="18"/>
                <w:lang w:val="ru-RU" w:eastAsia="en-GB"/>
              </w:rPr>
              <w:t>, унифицированное законодательство, единые правила торговли</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r w:rsidRPr="00323085">
              <w:rPr>
                <w:rFonts w:ascii="Open Sans" w:eastAsia="Times New Roman" w:hAnsi="Open Sans" w:cs="Times New Roman"/>
                <w:sz w:val="18"/>
                <w:szCs w:val="18"/>
                <w:lang w:val="ru-RU" w:eastAsia="en-GB"/>
              </w:rPr>
              <w:t xml:space="preserve">Организационная структура ОЭР ЕЭП – взаимосвязь нескольких РОРЭМ. </w:t>
            </w:r>
            <w:proofErr w:type="spellStart"/>
            <w:r w:rsidRPr="00323085">
              <w:rPr>
                <w:rFonts w:ascii="Open Sans" w:eastAsia="Times New Roman" w:hAnsi="Open Sans" w:cs="Times New Roman"/>
                <w:sz w:val="18"/>
                <w:szCs w:val="18"/>
                <w:lang w:eastAsia="en-GB"/>
              </w:rPr>
              <w:t>Единые</w:t>
            </w:r>
            <w:proofErr w:type="spellEnd"/>
            <w:r w:rsidRPr="00323085">
              <w:rPr>
                <w:rFonts w:ascii="Open Sans" w:eastAsia="Times New Roman" w:hAnsi="Open Sans" w:cs="Times New Roman"/>
                <w:sz w:val="18"/>
                <w:szCs w:val="18"/>
                <w:lang w:eastAsia="en-GB"/>
              </w:rPr>
              <w:t xml:space="preserve"> </w:t>
            </w:r>
            <w:proofErr w:type="spellStart"/>
            <w:r w:rsidRPr="00323085">
              <w:rPr>
                <w:rFonts w:ascii="Open Sans" w:eastAsia="Times New Roman" w:hAnsi="Open Sans" w:cs="Times New Roman"/>
                <w:sz w:val="18"/>
                <w:szCs w:val="18"/>
                <w:lang w:eastAsia="en-GB"/>
              </w:rPr>
              <w:t>правила</w:t>
            </w:r>
            <w:proofErr w:type="spellEnd"/>
            <w:r w:rsidRPr="00323085">
              <w:rPr>
                <w:rFonts w:ascii="Open Sans" w:eastAsia="Times New Roman" w:hAnsi="Open Sans" w:cs="Times New Roman"/>
                <w:sz w:val="18"/>
                <w:szCs w:val="18"/>
                <w:lang w:eastAsia="en-GB"/>
              </w:rPr>
              <w:t xml:space="preserve"> ОЭР ЕЭП</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val="ru-RU" w:eastAsia="en-GB"/>
              </w:rPr>
            </w:pPr>
            <w:r w:rsidRPr="00323085">
              <w:rPr>
                <w:rFonts w:ascii="Open Sans" w:eastAsia="Times New Roman" w:hAnsi="Open Sans" w:cs="Times New Roman"/>
                <w:sz w:val="18"/>
                <w:szCs w:val="18"/>
                <w:lang w:val="ru-RU" w:eastAsia="en-GB"/>
              </w:rPr>
              <w:t xml:space="preserve">Не </w:t>
            </w:r>
            <w:proofErr w:type="gramStart"/>
            <w:r w:rsidRPr="00323085">
              <w:rPr>
                <w:rFonts w:ascii="Open Sans" w:eastAsia="Times New Roman" w:hAnsi="Open Sans" w:cs="Times New Roman"/>
                <w:sz w:val="18"/>
                <w:szCs w:val="18"/>
                <w:lang w:val="ru-RU" w:eastAsia="en-GB"/>
              </w:rPr>
              <w:t>полная</w:t>
            </w:r>
            <w:proofErr w:type="gramEnd"/>
            <w:r w:rsidRPr="00323085">
              <w:rPr>
                <w:rFonts w:ascii="Open Sans" w:eastAsia="Times New Roman" w:hAnsi="Open Sans" w:cs="Times New Roman"/>
                <w:sz w:val="18"/>
                <w:szCs w:val="18"/>
                <w:lang w:val="ru-RU" w:eastAsia="en-GB"/>
              </w:rPr>
              <w:t>, гармонизированное законодательство, правила торговли внутри национальных рынков могут быть разные, согласованные правила взаимной торговли</w:t>
            </w:r>
          </w:p>
        </w:tc>
      </w:tr>
      <w:tr w:rsidR="005B3263" w:rsidRPr="00323085" w:rsidTr="005B3263">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proofErr w:type="spellStart"/>
            <w:r w:rsidRPr="00323085">
              <w:rPr>
                <w:rFonts w:ascii="Open Sans" w:eastAsia="Times New Roman" w:hAnsi="Open Sans" w:cs="Times New Roman"/>
                <w:sz w:val="18"/>
                <w:szCs w:val="18"/>
                <w:lang w:eastAsia="en-GB"/>
              </w:rPr>
              <w:t>Основные</w:t>
            </w:r>
            <w:proofErr w:type="spellEnd"/>
            <w:r w:rsidRPr="00323085">
              <w:rPr>
                <w:rFonts w:ascii="Open Sans" w:eastAsia="Times New Roman" w:hAnsi="Open Sans" w:cs="Times New Roman"/>
                <w:sz w:val="18"/>
                <w:szCs w:val="18"/>
                <w:lang w:eastAsia="en-GB"/>
              </w:rPr>
              <w:t xml:space="preserve"> </w:t>
            </w:r>
            <w:proofErr w:type="spellStart"/>
            <w:r w:rsidRPr="00323085">
              <w:rPr>
                <w:rFonts w:ascii="Open Sans" w:eastAsia="Times New Roman" w:hAnsi="Open Sans" w:cs="Times New Roman"/>
                <w:sz w:val="18"/>
                <w:szCs w:val="18"/>
                <w:lang w:eastAsia="en-GB"/>
              </w:rPr>
              <w:t>преимущества</w:t>
            </w:r>
            <w:proofErr w:type="spellEnd"/>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val="ru-RU" w:eastAsia="en-GB"/>
              </w:rPr>
            </w:pPr>
            <w:proofErr w:type="spellStart"/>
            <w:r w:rsidRPr="00323085">
              <w:rPr>
                <w:rFonts w:ascii="Open Sans" w:eastAsia="Times New Roman" w:hAnsi="Open Sans" w:cs="Times New Roman"/>
                <w:sz w:val="18"/>
                <w:szCs w:val="18"/>
                <w:lang w:val="ru-RU" w:eastAsia="en-GB"/>
              </w:rPr>
              <w:t>Отработанность</w:t>
            </w:r>
            <w:proofErr w:type="spellEnd"/>
            <w:r w:rsidRPr="00323085">
              <w:rPr>
                <w:rFonts w:ascii="Open Sans" w:eastAsia="Times New Roman" w:hAnsi="Open Sans" w:cs="Times New Roman"/>
                <w:sz w:val="18"/>
                <w:szCs w:val="18"/>
                <w:lang w:val="ru-RU" w:eastAsia="en-GB"/>
              </w:rPr>
              <w:t xml:space="preserve"> модели на большей части ОЭР ЕЭП (на территории РФ).</w:t>
            </w:r>
          </w:p>
          <w:p w:rsidR="005B3263" w:rsidRPr="00323085" w:rsidRDefault="005B3263" w:rsidP="00323085">
            <w:pPr>
              <w:spacing w:after="262" w:line="240" w:lineRule="auto"/>
              <w:jc w:val="both"/>
              <w:rPr>
                <w:rFonts w:ascii="Open Sans" w:eastAsia="Times New Roman" w:hAnsi="Open Sans" w:cs="Times New Roman"/>
                <w:sz w:val="18"/>
                <w:szCs w:val="18"/>
                <w:lang w:val="ru-RU" w:eastAsia="en-GB"/>
              </w:rPr>
            </w:pPr>
            <w:r w:rsidRPr="00323085">
              <w:rPr>
                <w:rFonts w:ascii="Open Sans" w:eastAsia="Times New Roman" w:hAnsi="Open Sans" w:cs="Times New Roman"/>
                <w:sz w:val="18"/>
                <w:szCs w:val="18"/>
                <w:lang w:val="ru-RU" w:eastAsia="en-GB"/>
              </w:rPr>
              <w:t>Готовое ПО.</w:t>
            </w:r>
          </w:p>
          <w:p w:rsidR="005B3263" w:rsidRPr="00323085" w:rsidRDefault="005B3263" w:rsidP="00323085">
            <w:pPr>
              <w:spacing w:after="262" w:line="240" w:lineRule="auto"/>
              <w:jc w:val="both"/>
              <w:rPr>
                <w:rFonts w:ascii="Open Sans" w:eastAsia="Times New Roman" w:hAnsi="Open Sans" w:cs="Times New Roman"/>
                <w:sz w:val="18"/>
                <w:szCs w:val="18"/>
                <w:lang w:val="ru-RU" w:eastAsia="en-GB"/>
              </w:rPr>
            </w:pPr>
            <w:r w:rsidRPr="00323085">
              <w:rPr>
                <w:rFonts w:ascii="Open Sans" w:eastAsia="Times New Roman" w:hAnsi="Open Sans" w:cs="Times New Roman"/>
                <w:sz w:val="18"/>
                <w:szCs w:val="18"/>
                <w:lang w:val="ru-RU" w:eastAsia="en-GB"/>
              </w:rPr>
              <w:t>Готовая коммерческая и технологическая инфраструктура.</w:t>
            </w:r>
          </w:p>
          <w:p w:rsidR="005B3263" w:rsidRPr="00323085" w:rsidRDefault="005B3263" w:rsidP="00323085">
            <w:pPr>
              <w:spacing w:after="262" w:line="240" w:lineRule="auto"/>
              <w:jc w:val="both"/>
              <w:rPr>
                <w:rFonts w:ascii="Open Sans" w:eastAsia="Times New Roman" w:hAnsi="Open Sans" w:cs="Times New Roman"/>
                <w:sz w:val="18"/>
                <w:szCs w:val="18"/>
                <w:lang w:val="ru-RU" w:eastAsia="en-GB"/>
              </w:rPr>
            </w:pPr>
            <w:r w:rsidRPr="00323085">
              <w:rPr>
                <w:rFonts w:ascii="Open Sans" w:eastAsia="Times New Roman" w:hAnsi="Open Sans" w:cs="Times New Roman"/>
                <w:sz w:val="18"/>
                <w:szCs w:val="18"/>
                <w:lang w:val="ru-RU" w:eastAsia="en-GB"/>
              </w:rPr>
              <w:t>Максимальная оптимизация режимов.</w:t>
            </w:r>
          </w:p>
          <w:p w:rsidR="005B3263" w:rsidRPr="00323085" w:rsidRDefault="005B3263" w:rsidP="00323085">
            <w:pPr>
              <w:spacing w:after="262" w:line="240" w:lineRule="auto"/>
              <w:jc w:val="both"/>
              <w:rPr>
                <w:rFonts w:ascii="Open Sans" w:eastAsia="Times New Roman" w:hAnsi="Open Sans" w:cs="Times New Roman"/>
                <w:sz w:val="18"/>
                <w:szCs w:val="18"/>
                <w:lang w:val="ru-RU" w:eastAsia="en-GB"/>
              </w:rPr>
            </w:pPr>
            <w:r w:rsidRPr="00323085">
              <w:rPr>
                <w:rFonts w:ascii="Open Sans" w:eastAsia="Times New Roman" w:hAnsi="Open Sans" w:cs="Times New Roman"/>
                <w:sz w:val="18"/>
                <w:szCs w:val="18"/>
                <w:lang w:val="ru-RU" w:eastAsia="en-GB"/>
              </w:rPr>
              <w:t>Полная интеграция, свободное движение товара</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val="ru-RU" w:eastAsia="en-GB"/>
              </w:rPr>
            </w:pPr>
            <w:r w:rsidRPr="00323085">
              <w:rPr>
                <w:rFonts w:ascii="Open Sans" w:eastAsia="Times New Roman" w:hAnsi="Open Sans" w:cs="Times New Roman"/>
                <w:sz w:val="18"/>
                <w:szCs w:val="18"/>
                <w:lang w:val="ru-RU" w:eastAsia="en-GB"/>
              </w:rPr>
              <w:t>Максимальная оптимизация режимов.</w:t>
            </w:r>
          </w:p>
          <w:p w:rsidR="005B3263" w:rsidRPr="00323085" w:rsidRDefault="005B3263" w:rsidP="00323085">
            <w:pPr>
              <w:spacing w:after="262" w:line="240" w:lineRule="auto"/>
              <w:jc w:val="both"/>
              <w:rPr>
                <w:rFonts w:ascii="Open Sans" w:eastAsia="Times New Roman" w:hAnsi="Open Sans" w:cs="Times New Roman"/>
                <w:sz w:val="18"/>
                <w:szCs w:val="18"/>
                <w:lang w:val="ru-RU" w:eastAsia="en-GB"/>
              </w:rPr>
            </w:pPr>
            <w:r w:rsidRPr="00323085">
              <w:rPr>
                <w:rFonts w:ascii="Open Sans" w:eastAsia="Times New Roman" w:hAnsi="Open Sans" w:cs="Times New Roman"/>
                <w:sz w:val="18"/>
                <w:szCs w:val="18"/>
                <w:lang w:val="ru-RU" w:eastAsia="en-GB"/>
              </w:rPr>
              <w:t>Полная интеграция, свободное движение товара</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val="ru-RU" w:eastAsia="en-GB"/>
              </w:rPr>
            </w:pPr>
            <w:r w:rsidRPr="00323085">
              <w:rPr>
                <w:rFonts w:ascii="Open Sans" w:eastAsia="Times New Roman" w:hAnsi="Open Sans" w:cs="Times New Roman"/>
                <w:sz w:val="18"/>
                <w:szCs w:val="18"/>
                <w:lang w:val="ru-RU" w:eastAsia="en-GB"/>
              </w:rPr>
              <w:t>Сохранение национальных оптовых рынков.</w:t>
            </w:r>
          </w:p>
          <w:p w:rsidR="005B3263" w:rsidRPr="00323085" w:rsidRDefault="005B3263" w:rsidP="00323085">
            <w:pPr>
              <w:spacing w:after="262" w:line="240" w:lineRule="auto"/>
              <w:jc w:val="both"/>
              <w:rPr>
                <w:rFonts w:ascii="Open Sans" w:eastAsia="Times New Roman" w:hAnsi="Open Sans" w:cs="Times New Roman"/>
                <w:sz w:val="18"/>
                <w:szCs w:val="18"/>
                <w:lang w:val="ru-RU" w:eastAsia="en-GB"/>
              </w:rPr>
            </w:pPr>
            <w:r w:rsidRPr="00323085">
              <w:rPr>
                <w:rFonts w:ascii="Open Sans" w:eastAsia="Times New Roman" w:hAnsi="Open Sans" w:cs="Times New Roman"/>
                <w:sz w:val="18"/>
                <w:szCs w:val="18"/>
                <w:lang w:val="ru-RU" w:eastAsia="en-GB"/>
              </w:rPr>
              <w:t>Возможность введения национальных систем поддержки внутренних рынков.</w:t>
            </w:r>
          </w:p>
          <w:p w:rsidR="005B3263" w:rsidRPr="00323085" w:rsidRDefault="005B3263" w:rsidP="00323085">
            <w:pPr>
              <w:spacing w:after="262" w:line="240" w:lineRule="auto"/>
              <w:jc w:val="both"/>
              <w:rPr>
                <w:rFonts w:ascii="Open Sans" w:eastAsia="Times New Roman" w:hAnsi="Open Sans" w:cs="Times New Roman"/>
                <w:sz w:val="18"/>
                <w:szCs w:val="18"/>
                <w:lang w:val="ru-RU" w:eastAsia="en-GB"/>
              </w:rPr>
            </w:pPr>
            <w:r w:rsidRPr="00323085">
              <w:rPr>
                <w:rFonts w:ascii="Open Sans" w:eastAsia="Times New Roman" w:hAnsi="Open Sans" w:cs="Times New Roman"/>
                <w:sz w:val="18"/>
                <w:szCs w:val="18"/>
                <w:lang w:val="ru-RU" w:eastAsia="en-GB"/>
              </w:rPr>
              <w:t>Не требуется создание кардинально новых органов управления (достаточно обеспечить их взаимодействие и координацию)</w:t>
            </w:r>
          </w:p>
        </w:tc>
      </w:tr>
      <w:tr w:rsidR="005B3263" w:rsidRPr="00323085" w:rsidTr="005B3263">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proofErr w:type="spellStart"/>
            <w:r w:rsidRPr="00323085">
              <w:rPr>
                <w:rFonts w:ascii="Open Sans" w:eastAsia="Times New Roman" w:hAnsi="Open Sans" w:cs="Times New Roman"/>
                <w:sz w:val="18"/>
                <w:szCs w:val="18"/>
                <w:lang w:eastAsia="en-GB"/>
              </w:rPr>
              <w:t>Недостатки</w:t>
            </w:r>
            <w:proofErr w:type="spellEnd"/>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val="ru-RU" w:eastAsia="en-GB"/>
              </w:rPr>
            </w:pPr>
            <w:r w:rsidRPr="00323085">
              <w:rPr>
                <w:rFonts w:ascii="Open Sans" w:eastAsia="Times New Roman" w:hAnsi="Open Sans" w:cs="Times New Roman"/>
                <w:sz w:val="18"/>
                <w:szCs w:val="18"/>
                <w:lang w:val="ru-RU" w:eastAsia="en-GB"/>
              </w:rPr>
              <w:t>Поглощение национальных рынков.</w:t>
            </w:r>
          </w:p>
          <w:p w:rsidR="005B3263" w:rsidRPr="00323085" w:rsidRDefault="005B3263" w:rsidP="00323085">
            <w:pPr>
              <w:spacing w:after="262" w:line="240" w:lineRule="auto"/>
              <w:jc w:val="both"/>
              <w:rPr>
                <w:rFonts w:ascii="Open Sans" w:eastAsia="Times New Roman" w:hAnsi="Open Sans" w:cs="Times New Roman"/>
                <w:sz w:val="18"/>
                <w:szCs w:val="18"/>
                <w:lang w:val="ru-RU" w:eastAsia="en-GB"/>
              </w:rPr>
            </w:pPr>
            <w:r w:rsidRPr="00323085">
              <w:rPr>
                <w:rFonts w:ascii="Open Sans" w:eastAsia="Times New Roman" w:hAnsi="Open Sans" w:cs="Times New Roman"/>
                <w:sz w:val="18"/>
                <w:szCs w:val="18"/>
                <w:lang w:val="ru-RU" w:eastAsia="en-GB"/>
              </w:rPr>
              <w:t>Необходимость перестройки рынков РБ и РК</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val="ru-RU" w:eastAsia="en-GB"/>
              </w:rPr>
            </w:pPr>
            <w:r w:rsidRPr="00323085">
              <w:rPr>
                <w:rFonts w:ascii="Open Sans" w:eastAsia="Times New Roman" w:hAnsi="Open Sans" w:cs="Times New Roman"/>
                <w:sz w:val="18"/>
                <w:szCs w:val="18"/>
                <w:lang w:val="ru-RU" w:eastAsia="en-GB"/>
              </w:rPr>
              <w:t>Только рынок электроэнергии.</w:t>
            </w:r>
          </w:p>
          <w:p w:rsidR="005B3263" w:rsidRPr="00323085" w:rsidRDefault="005B3263" w:rsidP="00323085">
            <w:pPr>
              <w:spacing w:after="262" w:line="240" w:lineRule="auto"/>
              <w:jc w:val="both"/>
              <w:rPr>
                <w:rFonts w:ascii="Open Sans" w:eastAsia="Times New Roman" w:hAnsi="Open Sans" w:cs="Times New Roman"/>
                <w:sz w:val="18"/>
                <w:szCs w:val="18"/>
                <w:lang w:val="ru-RU" w:eastAsia="en-GB"/>
              </w:rPr>
            </w:pPr>
            <w:r w:rsidRPr="00323085">
              <w:rPr>
                <w:rFonts w:ascii="Open Sans" w:eastAsia="Times New Roman" w:hAnsi="Open Sans" w:cs="Times New Roman"/>
                <w:sz w:val="18"/>
                <w:szCs w:val="18"/>
                <w:lang w:val="ru-RU" w:eastAsia="en-GB"/>
              </w:rPr>
              <w:t>Риск искусственного ограничения национальными регуляторами</w:t>
            </w:r>
          </w:p>
          <w:p w:rsidR="005B3263" w:rsidRPr="00323085" w:rsidRDefault="005B3263" w:rsidP="00323085">
            <w:pPr>
              <w:spacing w:after="262" w:line="240" w:lineRule="auto"/>
              <w:jc w:val="both"/>
              <w:rPr>
                <w:rFonts w:ascii="Open Sans" w:eastAsia="Times New Roman" w:hAnsi="Open Sans" w:cs="Times New Roman"/>
                <w:sz w:val="18"/>
                <w:szCs w:val="18"/>
                <w:lang w:val="ru-RU" w:eastAsia="en-GB"/>
              </w:rPr>
            </w:pPr>
            <w:r w:rsidRPr="00323085">
              <w:rPr>
                <w:rFonts w:ascii="Open Sans" w:eastAsia="Times New Roman" w:hAnsi="Open Sans" w:cs="Times New Roman"/>
                <w:sz w:val="18"/>
                <w:szCs w:val="18"/>
                <w:lang w:val="ru-RU" w:eastAsia="en-GB"/>
              </w:rPr>
              <w:t>Функционирование РОРЭМ=. Изменение коммерческой и технологической инфраструктуры</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val="ru-RU" w:eastAsia="en-GB"/>
              </w:rPr>
            </w:pPr>
            <w:r w:rsidRPr="00323085">
              <w:rPr>
                <w:rFonts w:ascii="Open Sans" w:eastAsia="Times New Roman" w:hAnsi="Open Sans" w:cs="Times New Roman"/>
                <w:sz w:val="18"/>
                <w:szCs w:val="18"/>
                <w:lang w:val="ru-RU" w:eastAsia="en-GB"/>
              </w:rPr>
              <w:t xml:space="preserve">Необходимость больших финансовых и временных затрат на создание развитой телекоммуникационной системы и </w:t>
            </w:r>
            <w:proofErr w:type="gramStart"/>
            <w:r w:rsidRPr="00323085">
              <w:rPr>
                <w:rFonts w:ascii="Open Sans" w:eastAsia="Times New Roman" w:hAnsi="Open Sans" w:cs="Times New Roman"/>
                <w:sz w:val="18"/>
                <w:szCs w:val="18"/>
                <w:lang w:val="ru-RU" w:eastAsia="en-GB"/>
              </w:rPr>
              <w:t>сложного</w:t>
            </w:r>
            <w:proofErr w:type="gramEnd"/>
            <w:r w:rsidRPr="00323085">
              <w:rPr>
                <w:rFonts w:ascii="Open Sans" w:eastAsia="Times New Roman" w:hAnsi="Open Sans" w:cs="Times New Roman"/>
                <w:sz w:val="18"/>
                <w:szCs w:val="18"/>
                <w:lang w:val="ru-RU" w:eastAsia="en-GB"/>
              </w:rPr>
              <w:t xml:space="preserve"> ПО.</w:t>
            </w:r>
          </w:p>
          <w:p w:rsidR="005B3263" w:rsidRPr="00323085" w:rsidRDefault="005B3263" w:rsidP="00323085">
            <w:pPr>
              <w:spacing w:after="262" w:line="240" w:lineRule="auto"/>
              <w:jc w:val="both"/>
              <w:rPr>
                <w:rFonts w:ascii="Open Sans" w:eastAsia="Times New Roman" w:hAnsi="Open Sans" w:cs="Times New Roman"/>
                <w:sz w:val="18"/>
                <w:szCs w:val="18"/>
                <w:lang w:val="ru-RU" w:eastAsia="en-GB"/>
              </w:rPr>
            </w:pPr>
            <w:r w:rsidRPr="00323085">
              <w:rPr>
                <w:rFonts w:ascii="Open Sans" w:eastAsia="Times New Roman" w:hAnsi="Open Sans" w:cs="Times New Roman"/>
                <w:sz w:val="18"/>
                <w:szCs w:val="18"/>
                <w:lang w:val="ru-RU" w:eastAsia="en-GB"/>
              </w:rPr>
              <w:t>Риск искусственного ограничения национальными регуляторами свободы движения товара</w:t>
            </w:r>
          </w:p>
        </w:tc>
      </w:tr>
    </w:tbl>
    <w:p w:rsidR="005B3263" w:rsidRPr="00323085" w:rsidRDefault="005B3263" w:rsidP="00323085">
      <w:pPr>
        <w:shd w:val="clear" w:color="auto" w:fill="FFFFFF"/>
        <w:spacing w:after="262" w:line="240" w:lineRule="auto"/>
        <w:jc w:val="both"/>
        <w:rPr>
          <w:rFonts w:ascii="Open Sans" w:eastAsia="Times New Roman" w:hAnsi="Open Sans" w:cs="Arial"/>
          <w:sz w:val="18"/>
          <w:szCs w:val="18"/>
          <w:lang w:val="ru-RU" w:eastAsia="en-GB"/>
        </w:rPr>
      </w:pPr>
      <w:r w:rsidRPr="00323085">
        <w:rPr>
          <w:rFonts w:ascii="Open Sans" w:eastAsia="Times New Roman" w:hAnsi="Open Sans" w:cs="Arial"/>
          <w:sz w:val="18"/>
          <w:szCs w:val="18"/>
          <w:lang w:val="ru-RU" w:eastAsia="en-GB"/>
        </w:rPr>
        <w:t>Таблица 2</w:t>
      </w:r>
    </w:p>
    <w:p w:rsidR="005B3263" w:rsidRPr="00323085" w:rsidRDefault="005B3263" w:rsidP="00323085">
      <w:pPr>
        <w:shd w:val="clear" w:color="auto" w:fill="FFFFFF"/>
        <w:spacing w:after="262" w:line="240" w:lineRule="auto"/>
        <w:jc w:val="both"/>
        <w:rPr>
          <w:rFonts w:ascii="Open Sans" w:eastAsia="Times New Roman" w:hAnsi="Open Sans" w:cs="Arial"/>
          <w:sz w:val="18"/>
          <w:szCs w:val="18"/>
          <w:lang w:val="ru-RU" w:eastAsia="en-GB"/>
        </w:rPr>
      </w:pPr>
      <w:r w:rsidRPr="00323085">
        <w:rPr>
          <w:rFonts w:ascii="Open Sans" w:eastAsia="Times New Roman" w:hAnsi="Open Sans" w:cs="Arial"/>
          <w:sz w:val="18"/>
          <w:szCs w:val="18"/>
          <w:lang w:val="ru-RU" w:eastAsia="en-GB"/>
        </w:rPr>
        <w:t>Результаты расчетов по объемам поставок из разных стран</w:t>
      </w:r>
    </w:p>
    <w:tbl>
      <w:tblPr>
        <w:tblW w:w="0" w:type="auto"/>
        <w:tblCellMar>
          <w:top w:w="15" w:type="dxa"/>
          <w:left w:w="15" w:type="dxa"/>
          <w:bottom w:w="15" w:type="dxa"/>
          <w:right w:w="15" w:type="dxa"/>
        </w:tblCellMar>
        <w:tblLook w:val="04A0"/>
      </w:tblPr>
      <w:tblGrid>
        <w:gridCol w:w="1280"/>
        <w:gridCol w:w="3313"/>
        <w:gridCol w:w="1099"/>
        <w:gridCol w:w="530"/>
        <w:gridCol w:w="776"/>
        <w:gridCol w:w="727"/>
        <w:gridCol w:w="1630"/>
      </w:tblGrid>
      <w:tr w:rsidR="005B3263" w:rsidRPr="00323085" w:rsidTr="005B3263">
        <w:tc>
          <w:tcPr>
            <w:tcW w:w="0" w:type="auto"/>
            <w:vMerge w:val="restart"/>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proofErr w:type="spellStart"/>
            <w:r w:rsidRPr="00323085">
              <w:rPr>
                <w:rFonts w:ascii="Open Sans" w:eastAsia="Times New Roman" w:hAnsi="Open Sans" w:cs="Times New Roman"/>
                <w:sz w:val="18"/>
                <w:szCs w:val="18"/>
                <w:lang w:eastAsia="en-GB"/>
              </w:rPr>
              <w:t>Странаимпортер</w:t>
            </w:r>
            <w:proofErr w:type="spellEnd"/>
          </w:p>
        </w:tc>
        <w:tc>
          <w:tcPr>
            <w:tcW w:w="0" w:type="auto"/>
            <w:vMerge w:val="restart"/>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val="ru-RU" w:eastAsia="en-GB"/>
              </w:rPr>
            </w:pPr>
            <w:r w:rsidRPr="00323085">
              <w:rPr>
                <w:rFonts w:ascii="Open Sans" w:eastAsia="Times New Roman" w:hAnsi="Open Sans" w:cs="Times New Roman"/>
                <w:sz w:val="18"/>
                <w:szCs w:val="18"/>
                <w:lang w:val="ru-RU" w:eastAsia="en-GB"/>
              </w:rPr>
              <w:t>Объем импорта электроэнергии в страну, МВт</w:t>
            </w:r>
          </w:p>
        </w:tc>
        <w:tc>
          <w:tcPr>
            <w:tcW w:w="0" w:type="auto"/>
            <w:gridSpan w:val="4"/>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proofErr w:type="spellStart"/>
            <w:r w:rsidRPr="00323085">
              <w:rPr>
                <w:rFonts w:ascii="Open Sans" w:eastAsia="Times New Roman" w:hAnsi="Open Sans" w:cs="Times New Roman"/>
                <w:sz w:val="18"/>
                <w:szCs w:val="18"/>
                <w:lang w:eastAsia="en-GB"/>
              </w:rPr>
              <w:t>Объемы</w:t>
            </w:r>
            <w:proofErr w:type="spellEnd"/>
            <w:r w:rsidRPr="00323085">
              <w:rPr>
                <w:rFonts w:ascii="Open Sans" w:eastAsia="Times New Roman" w:hAnsi="Open Sans" w:cs="Times New Roman"/>
                <w:sz w:val="18"/>
                <w:szCs w:val="18"/>
                <w:lang w:eastAsia="en-GB"/>
              </w:rPr>
              <w:t xml:space="preserve"> </w:t>
            </w:r>
            <w:proofErr w:type="spellStart"/>
            <w:r w:rsidRPr="00323085">
              <w:rPr>
                <w:rFonts w:ascii="Open Sans" w:eastAsia="Times New Roman" w:hAnsi="Open Sans" w:cs="Times New Roman"/>
                <w:sz w:val="18"/>
                <w:szCs w:val="18"/>
                <w:lang w:eastAsia="en-GB"/>
              </w:rPr>
              <w:t>поставки</w:t>
            </w:r>
            <w:proofErr w:type="spellEnd"/>
            <w:r w:rsidRPr="00323085">
              <w:rPr>
                <w:rFonts w:ascii="Open Sans" w:eastAsia="Times New Roman" w:hAnsi="Open Sans" w:cs="Times New Roman"/>
                <w:sz w:val="18"/>
                <w:szCs w:val="18"/>
                <w:lang w:eastAsia="en-GB"/>
              </w:rPr>
              <w:t xml:space="preserve">, </w:t>
            </w:r>
            <w:proofErr w:type="spellStart"/>
            <w:r w:rsidRPr="00323085">
              <w:rPr>
                <w:rFonts w:ascii="Open Sans" w:eastAsia="Times New Roman" w:hAnsi="Open Sans" w:cs="Times New Roman"/>
                <w:sz w:val="18"/>
                <w:szCs w:val="18"/>
                <w:lang w:eastAsia="en-GB"/>
              </w:rPr>
              <w:t>МВт</w:t>
            </w:r>
            <w:proofErr w:type="spellEnd"/>
          </w:p>
        </w:tc>
        <w:tc>
          <w:tcPr>
            <w:tcW w:w="0" w:type="auto"/>
            <w:vMerge w:val="restart"/>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proofErr w:type="spellStart"/>
            <w:r w:rsidRPr="00323085">
              <w:rPr>
                <w:rFonts w:ascii="Open Sans" w:eastAsia="Times New Roman" w:hAnsi="Open Sans" w:cs="Times New Roman"/>
                <w:sz w:val="18"/>
                <w:szCs w:val="18"/>
                <w:lang w:eastAsia="en-GB"/>
              </w:rPr>
              <w:t>Общий</w:t>
            </w:r>
            <w:proofErr w:type="spellEnd"/>
            <w:r w:rsidRPr="00323085">
              <w:rPr>
                <w:rFonts w:ascii="Open Sans" w:eastAsia="Times New Roman" w:hAnsi="Open Sans" w:cs="Times New Roman"/>
                <w:sz w:val="18"/>
                <w:szCs w:val="18"/>
                <w:lang w:eastAsia="en-GB"/>
              </w:rPr>
              <w:t xml:space="preserve"> </w:t>
            </w:r>
            <w:proofErr w:type="spellStart"/>
            <w:r w:rsidRPr="00323085">
              <w:rPr>
                <w:rFonts w:ascii="Open Sans" w:eastAsia="Times New Roman" w:hAnsi="Open Sans" w:cs="Times New Roman"/>
                <w:sz w:val="18"/>
                <w:szCs w:val="18"/>
                <w:lang w:eastAsia="en-GB"/>
              </w:rPr>
              <w:t>объем</w:t>
            </w:r>
            <w:proofErr w:type="spellEnd"/>
            <w:r w:rsidRPr="00323085">
              <w:rPr>
                <w:rFonts w:ascii="Open Sans" w:eastAsia="Times New Roman" w:hAnsi="Open Sans" w:cs="Times New Roman"/>
                <w:sz w:val="18"/>
                <w:szCs w:val="18"/>
                <w:lang w:eastAsia="en-GB"/>
              </w:rPr>
              <w:t xml:space="preserve"> </w:t>
            </w:r>
            <w:proofErr w:type="spellStart"/>
            <w:r w:rsidRPr="00323085">
              <w:rPr>
                <w:rFonts w:ascii="Open Sans" w:eastAsia="Times New Roman" w:hAnsi="Open Sans" w:cs="Times New Roman"/>
                <w:sz w:val="18"/>
                <w:szCs w:val="18"/>
                <w:lang w:eastAsia="en-GB"/>
              </w:rPr>
              <w:t>импорта</w:t>
            </w:r>
            <w:proofErr w:type="spellEnd"/>
          </w:p>
        </w:tc>
      </w:tr>
      <w:tr w:rsidR="005B3263" w:rsidRPr="00323085" w:rsidTr="005B3263">
        <w:tc>
          <w:tcPr>
            <w:tcW w:w="0" w:type="auto"/>
            <w:vMerge/>
            <w:shd w:val="clear" w:color="auto" w:fill="auto"/>
            <w:vAlign w:val="center"/>
            <w:hideMark/>
          </w:tcPr>
          <w:p w:rsidR="005B3263" w:rsidRPr="00323085" w:rsidRDefault="005B3263" w:rsidP="00323085">
            <w:pPr>
              <w:spacing w:after="0" w:line="240" w:lineRule="auto"/>
              <w:jc w:val="both"/>
              <w:rPr>
                <w:rFonts w:ascii="Open Sans" w:eastAsia="Times New Roman" w:hAnsi="Open Sans" w:cs="Times New Roman"/>
                <w:sz w:val="18"/>
                <w:szCs w:val="18"/>
                <w:lang w:eastAsia="en-GB"/>
              </w:rPr>
            </w:pPr>
          </w:p>
        </w:tc>
        <w:tc>
          <w:tcPr>
            <w:tcW w:w="0" w:type="auto"/>
            <w:vMerge/>
            <w:shd w:val="clear" w:color="auto" w:fill="auto"/>
            <w:vAlign w:val="center"/>
            <w:hideMark/>
          </w:tcPr>
          <w:p w:rsidR="005B3263" w:rsidRPr="00323085" w:rsidRDefault="005B3263" w:rsidP="00323085">
            <w:pPr>
              <w:spacing w:after="0" w:line="240" w:lineRule="auto"/>
              <w:jc w:val="both"/>
              <w:rPr>
                <w:rFonts w:ascii="Open Sans" w:eastAsia="Times New Roman" w:hAnsi="Open Sans" w:cs="Times New Roman"/>
                <w:sz w:val="18"/>
                <w:szCs w:val="18"/>
                <w:lang w:eastAsia="en-GB"/>
              </w:rPr>
            </w:pP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proofErr w:type="spellStart"/>
            <w:r w:rsidRPr="00323085">
              <w:rPr>
                <w:rFonts w:ascii="Open Sans" w:eastAsia="Times New Roman" w:hAnsi="Open Sans" w:cs="Times New Roman"/>
                <w:sz w:val="18"/>
                <w:szCs w:val="18"/>
                <w:lang w:eastAsia="en-GB"/>
              </w:rPr>
              <w:t>Туркменистан</w:t>
            </w:r>
            <w:proofErr w:type="spellEnd"/>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proofErr w:type="spellStart"/>
            <w:r w:rsidRPr="00323085">
              <w:rPr>
                <w:rFonts w:ascii="Open Sans" w:eastAsia="Times New Roman" w:hAnsi="Open Sans" w:cs="Times New Roman"/>
                <w:sz w:val="18"/>
                <w:szCs w:val="18"/>
                <w:lang w:eastAsia="en-GB"/>
              </w:rPr>
              <w:t>Россия</w:t>
            </w:r>
            <w:proofErr w:type="spellEnd"/>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proofErr w:type="spellStart"/>
            <w:r w:rsidRPr="00323085">
              <w:rPr>
                <w:rFonts w:ascii="Open Sans" w:eastAsia="Times New Roman" w:hAnsi="Open Sans" w:cs="Times New Roman"/>
                <w:sz w:val="18"/>
                <w:szCs w:val="18"/>
                <w:lang w:eastAsia="en-GB"/>
              </w:rPr>
              <w:t>Казахстан</w:t>
            </w:r>
            <w:proofErr w:type="spellEnd"/>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proofErr w:type="spellStart"/>
            <w:r w:rsidRPr="00323085">
              <w:rPr>
                <w:rFonts w:ascii="Open Sans" w:eastAsia="Times New Roman" w:hAnsi="Open Sans" w:cs="Times New Roman"/>
                <w:sz w:val="18"/>
                <w:szCs w:val="18"/>
                <w:lang w:eastAsia="en-GB"/>
              </w:rPr>
              <w:t>Киргизия</w:t>
            </w:r>
            <w:proofErr w:type="spellEnd"/>
          </w:p>
        </w:tc>
        <w:tc>
          <w:tcPr>
            <w:tcW w:w="0" w:type="auto"/>
            <w:vMerge/>
            <w:shd w:val="clear" w:color="auto" w:fill="auto"/>
            <w:vAlign w:val="center"/>
            <w:hideMark/>
          </w:tcPr>
          <w:p w:rsidR="005B3263" w:rsidRPr="00323085" w:rsidRDefault="005B3263" w:rsidP="00323085">
            <w:pPr>
              <w:spacing w:after="0" w:line="240" w:lineRule="auto"/>
              <w:jc w:val="both"/>
              <w:rPr>
                <w:rFonts w:ascii="Open Sans" w:eastAsia="Times New Roman" w:hAnsi="Open Sans" w:cs="Times New Roman"/>
                <w:sz w:val="18"/>
                <w:szCs w:val="18"/>
                <w:lang w:eastAsia="en-GB"/>
              </w:rPr>
            </w:pPr>
          </w:p>
        </w:tc>
      </w:tr>
      <w:tr w:rsidR="005B3263" w:rsidRPr="00323085" w:rsidTr="005B3263">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proofErr w:type="spellStart"/>
            <w:r w:rsidRPr="00323085">
              <w:rPr>
                <w:rFonts w:ascii="Open Sans" w:eastAsia="Times New Roman" w:hAnsi="Open Sans" w:cs="Times New Roman"/>
                <w:sz w:val="18"/>
                <w:szCs w:val="18"/>
                <w:lang w:eastAsia="en-GB"/>
              </w:rPr>
              <w:t>Белоруссия</w:t>
            </w:r>
            <w:proofErr w:type="spellEnd"/>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r w:rsidRPr="00323085">
              <w:rPr>
                <w:rFonts w:ascii="Open Sans" w:eastAsia="Times New Roman" w:hAnsi="Open Sans" w:cs="Times New Roman"/>
                <w:sz w:val="18"/>
                <w:szCs w:val="18"/>
                <w:lang w:eastAsia="en-GB"/>
              </w:rPr>
              <w:t>2510</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r w:rsidRPr="00323085">
              <w:rPr>
                <w:rFonts w:ascii="Open Sans" w:eastAsia="Times New Roman" w:hAnsi="Open Sans" w:cs="Times New Roman"/>
                <w:sz w:val="18"/>
                <w:szCs w:val="18"/>
                <w:lang w:eastAsia="en-GB"/>
              </w:rPr>
              <w:t>0</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r w:rsidRPr="00323085">
              <w:rPr>
                <w:rFonts w:ascii="Open Sans" w:eastAsia="Times New Roman" w:hAnsi="Open Sans" w:cs="Times New Roman"/>
                <w:sz w:val="18"/>
                <w:szCs w:val="18"/>
                <w:lang w:eastAsia="en-GB"/>
              </w:rPr>
              <w:t>2510</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r w:rsidRPr="00323085">
              <w:rPr>
                <w:rFonts w:ascii="Open Sans" w:eastAsia="Times New Roman" w:hAnsi="Open Sans" w:cs="Times New Roman"/>
                <w:sz w:val="18"/>
                <w:szCs w:val="18"/>
                <w:lang w:eastAsia="en-GB"/>
              </w:rPr>
              <w:t>0</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r w:rsidRPr="00323085">
              <w:rPr>
                <w:rFonts w:ascii="Open Sans" w:eastAsia="Times New Roman" w:hAnsi="Open Sans" w:cs="Times New Roman"/>
                <w:sz w:val="18"/>
                <w:szCs w:val="18"/>
                <w:lang w:eastAsia="en-GB"/>
              </w:rPr>
              <w:t>0</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r w:rsidRPr="00323085">
              <w:rPr>
                <w:rFonts w:ascii="Open Sans" w:eastAsia="Times New Roman" w:hAnsi="Open Sans" w:cs="Times New Roman"/>
                <w:sz w:val="18"/>
                <w:szCs w:val="18"/>
                <w:lang w:eastAsia="en-GB"/>
              </w:rPr>
              <w:t>2510</w:t>
            </w:r>
          </w:p>
        </w:tc>
      </w:tr>
      <w:tr w:rsidR="005B3263" w:rsidRPr="00323085" w:rsidTr="005B3263">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r w:rsidRPr="00323085">
              <w:rPr>
                <w:rFonts w:ascii="Open Sans" w:eastAsia="Times New Roman" w:hAnsi="Open Sans" w:cs="Times New Roman"/>
                <w:sz w:val="18"/>
                <w:szCs w:val="18"/>
                <w:lang w:eastAsia="en-GB"/>
              </w:rPr>
              <w:t>КНР</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r w:rsidRPr="00323085">
              <w:rPr>
                <w:rFonts w:ascii="Open Sans" w:eastAsia="Times New Roman" w:hAnsi="Open Sans" w:cs="Times New Roman"/>
                <w:sz w:val="18"/>
                <w:szCs w:val="18"/>
                <w:lang w:eastAsia="en-GB"/>
              </w:rPr>
              <w:t>9051</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r w:rsidRPr="00323085">
              <w:rPr>
                <w:rFonts w:ascii="Open Sans" w:eastAsia="Times New Roman" w:hAnsi="Open Sans" w:cs="Times New Roman"/>
                <w:sz w:val="18"/>
                <w:szCs w:val="18"/>
                <w:lang w:eastAsia="en-GB"/>
              </w:rPr>
              <w:t>0</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r w:rsidRPr="00323085">
              <w:rPr>
                <w:rFonts w:ascii="Open Sans" w:eastAsia="Times New Roman" w:hAnsi="Open Sans" w:cs="Times New Roman"/>
                <w:sz w:val="18"/>
                <w:szCs w:val="18"/>
                <w:lang w:eastAsia="en-GB"/>
              </w:rPr>
              <w:t>5018</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r w:rsidRPr="00323085">
              <w:rPr>
                <w:rFonts w:ascii="Open Sans" w:eastAsia="Times New Roman" w:hAnsi="Open Sans" w:cs="Times New Roman"/>
                <w:sz w:val="18"/>
                <w:szCs w:val="18"/>
                <w:lang w:eastAsia="en-GB"/>
              </w:rPr>
              <w:t>2780</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r w:rsidRPr="00323085">
              <w:rPr>
                <w:rFonts w:ascii="Open Sans" w:eastAsia="Times New Roman" w:hAnsi="Open Sans" w:cs="Times New Roman"/>
                <w:sz w:val="18"/>
                <w:szCs w:val="18"/>
                <w:lang w:eastAsia="en-GB"/>
              </w:rPr>
              <w:t>1253</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r w:rsidRPr="00323085">
              <w:rPr>
                <w:rFonts w:ascii="Open Sans" w:eastAsia="Times New Roman" w:hAnsi="Open Sans" w:cs="Times New Roman"/>
                <w:sz w:val="18"/>
                <w:szCs w:val="18"/>
                <w:lang w:eastAsia="en-GB"/>
              </w:rPr>
              <w:t>9051</w:t>
            </w:r>
          </w:p>
        </w:tc>
      </w:tr>
      <w:tr w:rsidR="005B3263" w:rsidRPr="00323085" w:rsidTr="005B3263">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proofErr w:type="spellStart"/>
            <w:r w:rsidRPr="00323085">
              <w:rPr>
                <w:rFonts w:ascii="Open Sans" w:eastAsia="Times New Roman" w:hAnsi="Open Sans" w:cs="Times New Roman"/>
                <w:sz w:val="18"/>
                <w:szCs w:val="18"/>
                <w:lang w:eastAsia="en-GB"/>
              </w:rPr>
              <w:t>Индия</w:t>
            </w:r>
            <w:proofErr w:type="spellEnd"/>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r w:rsidRPr="00323085">
              <w:rPr>
                <w:rFonts w:ascii="Open Sans" w:eastAsia="Times New Roman" w:hAnsi="Open Sans" w:cs="Times New Roman"/>
                <w:sz w:val="18"/>
                <w:szCs w:val="18"/>
                <w:lang w:eastAsia="en-GB"/>
              </w:rPr>
              <w:t>5012</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r w:rsidRPr="00323085">
              <w:rPr>
                <w:rFonts w:ascii="Open Sans" w:eastAsia="Times New Roman" w:hAnsi="Open Sans" w:cs="Times New Roman"/>
                <w:sz w:val="18"/>
                <w:szCs w:val="18"/>
                <w:lang w:eastAsia="en-GB"/>
              </w:rPr>
              <w:t>3210</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r w:rsidRPr="00323085">
              <w:rPr>
                <w:rFonts w:ascii="Open Sans" w:eastAsia="Times New Roman" w:hAnsi="Open Sans" w:cs="Times New Roman"/>
                <w:sz w:val="18"/>
                <w:szCs w:val="18"/>
                <w:lang w:eastAsia="en-GB"/>
              </w:rPr>
              <w:t>0</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r w:rsidRPr="00323085">
              <w:rPr>
                <w:rFonts w:ascii="Open Sans" w:eastAsia="Times New Roman" w:hAnsi="Open Sans" w:cs="Times New Roman"/>
                <w:sz w:val="18"/>
                <w:szCs w:val="18"/>
                <w:lang w:eastAsia="en-GB"/>
              </w:rPr>
              <w:t>1802</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r w:rsidRPr="00323085">
              <w:rPr>
                <w:rFonts w:ascii="Open Sans" w:eastAsia="Times New Roman" w:hAnsi="Open Sans" w:cs="Times New Roman"/>
                <w:sz w:val="18"/>
                <w:szCs w:val="18"/>
                <w:lang w:eastAsia="en-GB"/>
              </w:rPr>
              <w:t>0</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r w:rsidRPr="00323085">
              <w:rPr>
                <w:rFonts w:ascii="Open Sans" w:eastAsia="Times New Roman" w:hAnsi="Open Sans" w:cs="Times New Roman"/>
                <w:sz w:val="18"/>
                <w:szCs w:val="18"/>
                <w:lang w:eastAsia="en-GB"/>
              </w:rPr>
              <w:t>5012</w:t>
            </w:r>
          </w:p>
        </w:tc>
      </w:tr>
      <w:tr w:rsidR="005B3263" w:rsidRPr="00323085" w:rsidTr="005B3263">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proofErr w:type="spellStart"/>
            <w:r w:rsidRPr="00323085">
              <w:rPr>
                <w:rFonts w:ascii="Open Sans" w:eastAsia="Times New Roman" w:hAnsi="Open Sans" w:cs="Times New Roman"/>
                <w:sz w:val="18"/>
                <w:szCs w:val="18"/>
                <w:lang w:eastAsia="en-GB"/>
              </w:rPr>
              <w:t>Иран</w:t>
            </w:r>
            <w:proofErr w:type="spellEnd"/>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r w:rsidRPr="00323085">
              <w:rPr>
                <w:rFonts w:ascii="Open Sans" w:eastAsia="Times New Roman" w:hAnsi="Open Sans" w:cs="Times New Roman"/>
                <w:sz w:val="18"/>
                <w:szCs w:val="18"/>
                <w:lang w:eastAsia="en-GB"/>
              </w:rPr>
              <w:t>954</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r w:rsidRPr="00323085">
              <w:rPr>
                <w:rFonts w:ascii="Open Sans" w:eastAsia="Times New Roman" w:hAnsi="Open Sans" w:cs="Times New Roman"/>
                <w:sz w:val="18"/>
                <w:szCs w:val="18"/>
                <w:lang w:eastAsia="en-GB"/>
              </w:rPr>
              <w:t>0</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r w:rsidRPr="00323085">
              <w:rPr>
                <w:rFonts w:ascii="Open Sans" w:eastAsia="Times New Roman" w:hAnsi="Open Sans" w:cs="Times New Roman"/>
                <w:sz w:val="18"/>
                <w:szCs w:val="18"/>
                <w:lang w:eastAsia="en-GB"/>
              </w:rPr>
              <w:t>954</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r w:rsidRPr="00323085">
              <w:rPr>
                <w:rFonts w:ascii="Open Sans" w:eastAsia="Times New Roman" w:hAnsi="Open Sans" w:cs="Times New Roman"/>
                <w:sz w:val="18"/>
                <w:szCs w:val="18"/>
                <w:lang w:eastAsia="en-GB"/>
              </w:rPr>
              <w:t>0</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r w:rsidRPr="00323085">
              <w:rPr>
                <w:rFonts w:ascii="Open Sans" w:eastAsia="Times New Roman" w:hAnsi="Open Sans" w:cs="Times New Roman"/>
                <w:sz w:val="18"/>
                <w:szCs w:val="18"/>
                <w:lang w:eastAsia="en-GB"/>
              </w:rPr>
              <w:t>0</w:t>
            </w:r>
          </w:p>
        </w:tc>
        <w:tc>
          <w:tcPr>
            <w:tcW w:w="0" w:type="auto"/>
            <w:shd w:val="clear" w:color="auto" w:fill="auto"/>
            <w:tcMar>
              <w:top w:w="0" w:type="dxa"/>
              <w:left w:w="0" w:type="dxa"/>
              <w:bottom w:w="0" w:type="dxa"/>
              <w:right w:w="0" w:type="dxa"/>
            </w:tcMar>
            <w:vAlign w:val="center"/>
            <w:hideMark/>
          </w:tcPr>
          <w:p w:rsidR="005B3263" w:rsidRPr="00323085" w:rsidRDefault="005B3263" w:rsidP="00323085">
            <w:pPr>
              <w:spacing w:after="262" w:line="240" w:lineRule="auto"/>
              <w:jc w:val="both"/>
              <w:rPr>
                <w:rFonts w:ascii="Open Sans" w:eastAsia="Times New Roman" w:hAnsi="Open Sans" w:cs="Times New Roman"/>
                <w:sz w:val="18"/>
                <w:szCs w:val="18"/>
                <w:lang w:eastAsia="en-GB"/>
              </w:rPr>
            </w:pPr>
            <w:r w:rsidRPr="00323085">
              <w:rPr>
                <w:rFonts w:ascii="Open Sans" w:eastAsia="Times New Roman" w:hAnsi="Open Sans" w:cs="Times New Roman"/>
                <w:sz w:val="18"/>
                <w:szCs w:val="18"/>
                <w:lang w:eastAsia="en-GB"/>
              </w:rPr>
              <w:t>954</w:t>
            </w:r>
          </w:p>
        </w:tc>
      </w:tr>
    </w:tbl>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 xml:space="preserve">На основании проведенных расчетов осуществлен прогноз оптимального объема поставок из разных стран-экспортеров в страны – импортеры электроэнергии. Таким образом, из Туркменистана оптимальны поставки в Индию в </w:t>
      </w:r>
      <w:r w:rsidRPr="00323085">
        <w:rPr>
          <w:rFonts w:ascii="Open Sans" w:hAnsi="Open Sans" w:cs="Arial"/>
          <w:lang w:val="ru-RU"/>
        </w:rPr>
        <w:lastRenderedPageBreak/>
        <w:t xml:space="preserve">объеме 3210 МВт. Прибыль от реализации экспортируемой энергии Туркменистана составит 25,68 </w:t>
      </w:r>
      <w:proofErr w:type="spellStart"/>
      <w:proofErr w:type="gramStart"/>
      <w:r w:rsidRPr="00323085">
        <w:rPr>
          <w:rFonts w:ascii="Open Sans" w:hAnsi="Open Sans" w:cs="Arial"/>
          <w:lang w:val="ru-RU"/>
        </w:rPr>
        <w:t>млн</w:t>
      </w:r>
      <w:proofErr w:type="spellEnd"/>
      <w:proofErr w:type="gramEnd"/>
      <w:r w:rsidRPr="00323085">
        <w:rPr>
          <w:rFonts w:ascii="Open Sans" w:hAnsi="Open Sans" w:cs="Arial"/>
          <w:lang w:val="ru-RU"/>
        </w:rPr>
        <w:t xml:space="preserve"> долл. А общая эффективность Евроазиатского рынка при реализации данной модели составит 127,574 </w:t>
      </w:r>
      <w:proofErr w:type="spellStart"/>
      <w:r w:rsidRPr="00323085">
        <w:rPr>
          <w:rFonts w:ascii="Open Sans" w:hAnsi="Open Sans" w:cs="Arial"/>
          <w:lang w:val="ru-RU"/>
        </w:rPr>
        <w:t>млн</w:t>
      </w:r>
      <w:proofErr w:type="spellEnd"/>
      <w:r w:rsidRPr="00323085">
        <w:rPr>
          <w:rFonts w:ascii="Open Sans" w:hAnsi="Open Sans" w:cs="Arial"/>
          <w:lang w:val="ru-RU"/>
        </w:rPr>
        <w:t xml:space="preserve"> долл.</w:t>
      </w:r>
    </w:p>
    <w:p w:rsidR="005B3263" w:rsidRPr="00323085" w:rsidRDefault="005B3263" w:rsidP="00323085">
      <w:pPr>
        <w:pStyle w:val="a3"/>
        <w:shd w:val="clear" w:color="auto" w:fill="FFFFFF"/>
        <w:spacing w:after="0"/>
        <w:ind w:firstLine="720"/>
        <w:jc w:val="both"/>
        <w:rPr>
          <w:rFonts w:ascii="Open Sans" w:hAnsi="Open Sans" w:cs="Arial"/>
          <w:lang w:val="ru-RU"/>
        </w:rPr>
      </w:pPr>
      <w:proofErr w:type="gramStart"/>
      <w:r w:rsidRPr="00323085">
        <w:rPr>
          <w:rFonts w:ascii="Open Sans" w:hAnsi="Open Sans" w:cs="Arial"/>
          <w:lang w:val="ru-RU"/>
        </w:rPr>
        <w:t xml:space="preserve">Одним из важнейших параметров, влияющих на эффективность работы общего рынка, являются объем пропускных способностей межсистемных (в т.ч. </w:t>
      </w:r>
      <w:proofErr w:type="spellStart"/>
      <w:r w:rsidRPr="00323085">
        <w:rPr>
          <w:rFonts w:ascii="Open Sans" w:hAnsi="Open Sans" w:cs="Arial"/>
          <w:lang w:val="ru-RU"/>
        </w:rPr>
        <w:t>межосударственных</w:t>
      </w:r>
      <w:proofErr w:type="spellEnd"/>
      <w:r w:rsidRPr="00323085">
        <w:rPr>
          <w:rFonts w:ascii="Open Sans" w:hAnsi="Open Sans" w:cs="Arial"/>
          <w:lang w:val="ru-RU"/>
        </w:rPr>
        <w:t xml:space="preserve">) электрических связей, доступных для коммерческого </w:t>
      </w:r>
      <w:proofErr w:type="spellStart"/>
      <w:r w:rsidRPr="00323085">
        <w:rPr>
          <w:rFonts w:ascii="Open Sans" w:hAnsi="Open Sans" w:cs="Arial"/>
          <w:lang w:val="ru-RU"/>
        </w:rPr>
        <w:t>перетока</w:t>
      </w:r>
      <w:proofErr w:type="spellEnd"/>
      <w:r w:rsidRPr="00323085">
        <w:rPr>
          <w:rFonts w:ascii="Open Sans" w:hAnsi="Open Sans" w:cs="Arial"/>
          <w:lang w:val="ru-RU"/>
        </w:rPr>
        <w:t xml:space="preserve"> энергии.</w:t>
      </w:r>
      <w:proofErr w:type="gramEnd"/>
      <w:r w:rsidRPr="00323085">
        <w:rPr>
          <w:rFonts w:ascii="Open Sans" w:hAnsi="Open Sans" w:cs="Arial"/>
          <w:lang w:val="ru-RU"/>
        </w:rPr>
        <w:t xml:space="preserve"> С точки зрения коммерческих </w:t>
      </w:r>
      <w:proofErr w:type="spellStart"/>
      <w:r w:rsidRPr="00323085">
        <w:rPr>
          <w:rFonts w:ascii="Open Sans" w:hAnsi="Open Sans" w:cs="Arial"/>
          <w:lang w:val="ru-RU"/>
        </w:rPr>
        <w:t>перетоков</w:t>
      </w:r>
      <w:proofErr w:type="spellEnd"/>
      <w:r w:rsidRPr="00323085">
        <w:rPr>
          <w:rFonts w:ascii="Open Sans" w:hAnsi="Open Sans" w:cs="Arial"/>
          <w:lang w:val="ru-RU"/>
        </w:rPr>
        <w:t xml:space="preserve"> пропускная способность связи – объем коммерческих сделок/обменов энергией между участниками, которые могут быть осуществлены через нее (как правило, с обязательным уведомлением, должны уведомить сетевого/системного оператора). Таким образом, коммерческая пропускная способность трансграничной связи в целом не эквивалентна физическим потокам между контрольными зонами (в т.ч. разных стран).</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Таким образом, различные страны, образующие единый энергетический рынок, могут использовать результаты функционирования ЕЭР Союза с целью повышения эффективности привлечения инвестиций в электроэнергетические отрасли стран, в том числе:</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а) проведения согласованной политики в совместном развитии и эксплуатации существующих и вновь сооружаемых объектов электроэнергетики;</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б) создания инвестиционных стимулов для развития сетевых объектов и связей между электроэнергетическими системами, строительства и эксплуатации генерирующих энергетических объектов;</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в) увеличения капитализации и повышения ликвидности бизнеса участников ЕЭР Союза;</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г) повышения эффективности ведения инвестиционной деятельности в электроэнергетике государств-членов, включая возможность покупки и продажи генерирующих, сетевых и других активов на договорных условиях между собственниками.</w:t>
      </w:r>
    </w:p>
    <w:p w:rsidR="005B3263" w:rsidRPr="00323085" w:rsidRDefault="005B3263" w:rsidP="00323085">
      <w:pPr>
        <w:pStyle w:val="a3"/>
        <w:shd w:val="clear" w:color="auto" w:fill="FFFFFF"/>
        <w:spacing w:after="0"/>
        <w:ind w:firstLine="720"/>
        <w:jc w:val="both"/>
        <w:rPr>
          <w:rFonts w:ascii="Open Sans" w:hAnsi="Open Sans" w:cs="Arial"/>
          <w:lang w:val="ru-RU"/>
        </w:rPr>
      </w:pPr>
      <w:r w:rsidRPr="00323085">
        <w:rPr>
          <w:rFonts w:ascii="Open Sans" w:hAnsi="Open Sans" w:cs="Arial"/>
          <w:lang w:val="ru-RU"/>
        </w:rPr>
        <w:t xml:space="preserve">На основании проведенного анализа может быть представлена оптимизационная модель, позволяющая сформировать оптимальный </w:t>
      </w:r>
      <w:proofErr w:type="spellStart"/>
      <w:r w:rsidRPr="00323085">
        <w:rPr>
          <w:rFonts w:ascii="Open Sans" w:hAnsi="Open Sans" w:cs="Arial"/>
          <w:lang w:val="ru-RU"/>
        </w:rPr>
        <w:t>переток</w:t>
      </w:r>
      <w:proofErr w:type="spellEnd"/>
      <w:r w:rsidRPr="00323085">
        <w:rPr>
          <w:rFonts w:ascii="Open Sans" w:hAnsi="Open Sans" w:cs="Arial"/>
          <w:lang w:val="ru-RU"/>
        </w:rPr>
        <w:t xml:space="preserve"> между странами-участниками, который давал бы возможность увеличить благосостояние всей энергосистемы. Результаты проведенных расчетов показывают эффективность вхождения различных стран в Евроазиатский электроэнергетический рынок</w:t>
      </w:r>
    </w:p>
    <w:p w:rsidR="009E60E6" w:rsidRPr="00323085" w:rsidRDefault="00323085" w:rsidP="00323085">
      <w:pPr>
        <w:jc w:val="both"/>
        <w:rPr>
          <w:lang w:val="ru-RU"/>
        </w:rPr>
      </w:pPr>
    </w:p>
    <w:sectPr w:rsidR="009E60E6" w:rsidRPr="00323085" w:rsidSect="00D05C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B47A4"/>
    <w:multiLevelType w:val="multilevel"/>
    <w:tmpl w:val="7F5ED1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5B3263"/>
    <w:rsid w:val="001262C1"/>
    <w:rsid w:val="00323085"/>
    <w:rsid w:val="005B3263"/>
    <w:rsid w:val="00C00D88"/>
    <w:rsid w:val="00D05C8F"/>
    <w:rsid w:val="00DD07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C8F"/>
  </w:style>
  <w:style w:type="paragraph" w:styleId="3">
    <w:name w:val="heading 3"/>
    <w:basedOn w:val="a"/>
    <w:link w:val="30"/>
    <w:uiPriority w:val="9"/>
    <w:qFormat/>
    <w:rsid w:val="00323085"/>
    <w:pPr>
      <w:spacing w:before="262" w:after="131" w:line="240" w:lineRule="auto"/>
      <w:outlineLvl w:val="2"/>
    </w:pPr>
    <w:rPr>
      <w:rFonts w:ascii="inherit" w:eastAsia="Times New Roman" w:hAnsi="inherit" w:cs="Times New Roman"/>
      <w:color w:val="343434"/>
      <w:sz w:val="29"/>
      <w:szCs w:val="29"/>
      <w:lang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3263"/>
    <w:pPr>
      <w:spacing w:after="262" w:line="240" w:lineRule="auto"/>
    </w:pPr>
    <w:rPr>
      <w:rFonts w:ascii="Times New Roman" w:eastAsia="Times New Roman" w:hAnsi="Times New Roman" w:cs="Times New Roman"/>
      <w:sz w:val="18"/>
      <w:szCs w:val="18"/>
      <w:lang w:eastAsia="en-GB"/>
    </w:rPr>
  </w:style>
  <w:style w:type="paragraph" w:styleId="a4">
    <w:name w:val="Balloon Text"/>
    <w:basedOn w:val="a"/>
    <w:link w:val="a5"/>
    <w:uiPriority w:val="99"/>
    <w:semiHidden/>
    <w:unhideWhenUsed/>
    <w:rsid w:val="005B32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3263"/>
    <w:rPr>
      <w:rFonts w:ascii="Tahoma" w:hAnsi="Tahoma" w:cs="Tahoma"/>
      <w:sz w:val="16"/>
      <w:szCs w:val="16"/>
    </w:rPr>
  </w:style>
  <w:style w:type="character" w:customStyle="1" w:styleId="30">
    <w:name w:val="Заголовок 3 Знак"/>
    <w:basedOn w:val="a0"/>
    <w:link w:val="3"/>
    <w:uiPriority w:val="9"/>
    <w:rsid w:val="00323085"/>
    <w:rPr>
      <w:rFonts w:ascii="inherit" w:eastAsia="Times New Roman" w:hAnsi="inherit" w:cs="Times New Roman"/>
      <w:color w:val="343434"/>
      <w:sz w:val="29"/>
      <w:szCs w:val="29"/>
      <w:lang w:eastAsia="en-GB"/>
    </w:rPr>
  </w:style>
  <w:style w:type="character" w:styleId="a6">
    <w:name w:val="Hyperlink"/>
    <w:basedOn w:val="a0"/>
    <w:uiPriority w:val="99"/>
    <w:semiHidden/>
    <w:unhideWhenUsed/>
    <w:rsid w:val="00323085"/>
    <w:rPr>
      <w:strike w:val="0"/>
      <w:dstrike w:val="0"/>
      <w:color w:val="3D78D8"/>
      <w:u w:val="none"/>
      <w:effect w:val="none"/>
      <w:shd w:val="clear" w:color="auto" w:fill="auto"/>
    </w:rPr>
  </w:style>
  <w:style w:type="character" w:customStyle="1" w:styleId="label1">
    <w:name w:val="label1"/>
    <w:basedOn w:val="a0"/>
    <w:rsid w:val="00323085"/>
    <w:rPr>
      <w:b/>
      <w:bCs/>
      <w:vanish w:val="0"/>
      <w:webHidden w:val="0"/>
      <w:color w:val="FFFFFF"/>
      <w:sz w:val="18"/>
      <w:szCs w:val="18"/>
      <w:vertAlign w:val="baseline"/>
      <w:specVanish w:val="0"/>
    </w:rPr>
  </w:style>
</w:styles>
</file>

<file path=word/webSettings.xml><?xml version="1.0" encoding="utf-8"?>
<w:webSettings xmlns:r="http://schemas.openxmlformats.org/officeDocument/2006/relationships" xmlns:w="http://schemas.openxmlformats.org/wordprocessingml/2006/main">
  <w:divs>
    <w:div w:id="500000373">
      <w:bodyDiv w:val="1"/>
      <w:marLeft w:val="0"/>
      <w:marRight w:val="0"/>
      <w:marTop w:val="0"/>
      <w:marBottom w:val="0"/>
      <w:divBdr>
        <w:top w:val="none" w:sz="0" w:space="0" w:color="auto"/>
        <w:left w:val="none" w:sz="0" w:space="0" w:color="auto"/>
        <w:bottom w:val="none" w:sz="0" w:space="0" w:color="auto"/>
        <w:right w:val="none" w:sz="0" w:space="0" w:color="auto"/>
      </w:divBdr>
      <w:divsChild>
        <w:div w:id="2092504159">
          <w:marLeft w:val="0"/>
          <w:marRight w:val="0"/>
          <w:marTop w:val="0"/>
          <w:marBottom w:val="0"/>
          <w:divBdr>
            <w:top w:val="none" w:sz="0" w:space="0" w:color="auto"/>
            <w:left w:val="none" w:sz="0" w:space="0" w:color="auto"/>
            <w:bottom w:val="none" w:sz="0" w:space="0" w:color="auto"/>
            <w:right w:val="none" w:sz="0" w:space="0" w:color="auto"/>
          </w:divBdr>
          <w:divsChild>
            <w:div w:id="269514590">
              <w:marLeft w:val="0"/>
              <w:marRight w:val="0"/>
              <w:marTop w:val="0"/>
              <w:marBottom w:val="0"/>
              <w:divBdr>
                <w:top w:val="none" w:sz="0" w:space="0" w:color="auto"/>
                <w:left w:val="none" w:sz="0" w:space="0" w:color="auto"/>
                <w:bottom w:val="none" w:sz="0" w:space="0" w:color="auto"/>
                <w:right w:val="none" w:sz="0" w:space="0" w:color="auto"/>
              </w:divBdr>
              <w:divsChild>
                <w:div w:id="1902400625">
                  <w:marLeft w:val="-196"/>
                  <w:marRight w:val="-196"/>
                  <w:marTop w:val="0"/>
                  <w:marBottom w:val="0"/>
                  <w:divBdr>
                    <w:top w:val="none" w:sz="0" w:space="0" w:color="auto"/>
                    <w:left w:val="none" w:sz="0" w:space="0" w:color="auto"/>
                    <w:bottom w:val="none" w:sz="0" w:space="0" w:color="auto"/>
                    <w:right w:val="none" w:sz="0" w:space="0" w:color="auto"/>
                  </w:divBdr>
                  <w:divsChild>
                    <w:div w:id="2044859106">
                      <w:marLeft w:val="0"/>
                      <w:marRight w:val="0"/>
                      <w:marTop w:val="0"/>
                      <w:marBottom w:val="0"/>
                      <w:divBdr>
                        <w:top w:val="none" w:sz="0" w:space="0" w:color="auto"/>
                        <w:left w:val="none" w:sz="0" w:space="0" w:color="auto"/>
                        <w:bottom w:val="none" w:sz="0" w:space="0" w:color="auto"/>
                        <w:right w:val="none" w:sz="0" w:space="0" w:color="auto"/>
                      </w:divBdr>
                      <w:divsChild>
                        <w:div w:id="2074040172">
                          <w:marLeft w:val="0"/>
                          <w:marRight w:val="0"/>
                          <w:marTop w:val="0"/>
                          <w:marBottom w:val="0"/>
                          <w:divBdr>
                            <w:top w:val="none" w:sz="0" w:space="0" w:color="auto"/>
                            <w:left w:val="none" w:sz="0" w:space="0" w:color="auto"/>
                            <w:bottom w:val="none" w:sz="0" w:space="0" w:color="auto"/>
                            <w:right w:val="none" w:sz="0" w:space="0" w:color="auto"/>
                          </w:divBdr>
                          <w:divsChild>
                            <w:div w:id="21071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479890">
      <w:bodyDiv w:val="1"/>
      <w:marLeft w:val="0"/>
      <w:marRight w:val="0"/>
      <w:marTop w:val="0"/>
      <w:marBottom w:val="0"/>
      <w:divBdr>
        <w:top w:val="none" w:sz="0" w:space="0" w:color="auto"/>
        <w:left w:val="none" w:sz="0" w:space="0" w:color="auto"/>
        <w:bottom w:val="none" w:sz="0" w:space="0" w:color="auto"/>
        <w:right w:val="none" w:sz="0" w:space="0" w:color="auto"/>
      </w:divBdr>
      <w:divsChild>
        <w:div w:id="1322199424">
          <w:marLeft w:val="0"/>
          <w:marRight w:val="0"/>
          <w:marTop w:val="0"/>
          <w:marBottom w:val="0"/>
          <w:divBdr>
            <w:top w:val="none" w:sz="0" w:space="0" w:color="auto"/>
            <w:left w:val="none" w:sz="0" w:space="0" w:color="auto"/>
            <w:bottom w:val="none" w:sz="0" w:space="0" w:color="auto"/>
            <w:right w:val="none" w:sz="0" w:space="0" w:color="auto"/>
          </w:divBdr>
          <w:divsChild>
            <w:div w:id="1221088177">
              <w:marLeft w:val="0"/>
              <w:marRight w:val="0"/>
              <w:marTop w:val="0"/>
              <w:marBottom w:val="0"/>
              <w:divBdr>
                <w:top w:val="none" w:sz="0" w:space="0" w:color="auto"/>
                <w:left w:val="none" w:sz="0" w:space="0" w:color="auto"/>
                <w:bottom w:val="none" w:sz="0" w:space="0" w:color="auto"/>
                <w:right w:val="none" w:sz="0" w:space="0" w:color="auto"/>
              </w:divBdr>
              <w:divsChild>
                <w:div w:id="362365168">
                  <w:marLeft w:val="-196"/>
                  <w:marRight w:val="-196"/>
                  <w:marTop w:val="0"/>
                  <w:marBottom w:val="0"/>
                  <w:divBdr>
                    <w:top w:val="none" w:sz="0" w:space="0" w:color="auto"/>
                    <w:left w:val="none" w:sz="0" w:space="0" w:color="auto"/>
                    <w:bottom w:val="none" w:sz="0" w:space="0" w:color="auto"/>
                    <w:right w:val="none" w:sz="0" w:space="0" w:color="auto"/>
                  </w:divBdr>
                  <w:divsChild>
                    <w:div w:id="7059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378772">
      <w:bodyDiv w:val="1"/>
      <w:marLeft w:val="0"/>
      <w:marRight w:val="0"/>
      <w:marTop w:val="0"/>
      <w:marBottom w:val="0"/>
      <w:divBdr>
        <w:top w:val="none" w:sz="0" w:space="0" w:color="auto"/>
        <w:left w:val="none" w:sz="0" w:space="0" w:color="auto"/>
        <w:bottom w:val="none" w:sz="0" w:space="0" w:color="auto"/>
        <w:right w:val="none" w:sz="0" w:space="0" w:color="auto"/>
      </w:divBdr>
      <w:divsChild>
        <w:div w:id="192348325">
          <w:marLeft w:val="0"/>
          <w:marRight w:val="0"/>
          <w:marTop w:val="0"/>
          <w:marBottom w:val="0"/>
          <w:divBdr>
            <w:top w:val="none" w:sz="0" w:space="0" w:color="auto"/>
            <w:left w:val="none" w:sz="0" w:space="0" w:color="auto"/>
            <w:bottom w:val="none" w:sz="0" w:space="0" w:color="auto"/>
            <w:right w:val="none" w:sz="0" w:space="0" w:color="auto"/>
          </w:divBdr>
          <w:divsChild>
            <w:div w:id="148595839">
              <w:marLeft w:val="0"/>
              <w:marRight w:val="0"/>
              <w:marTop w:val="0"/>
              <w:marBottom w:val="0"/>
              <w:divBdr>
                <w:top w:val="none" w:sz="0" w:space="0" w:color="auto"/>
                <w:left w:val="none" w:sz="0" w:space="0" w:color="auto"/>
                <w:bottom w:val="none" w:sz="0" w:space="0" w:color="auto"/>
                <w:right w:val="none" w:sz="0" w:space="0" w:color="auto"/>
              </w:divBdr>
              <w:divsChild>
                <w:div w:id="1442146014">
                  <w:marLeft w:val="-196"/>
                  <w:marRight w:val="-196"/>
                  <w:marTop w:val="0"/>
                  <w:marBottom w:val="0"/>
                  <w:divBdr>
                    <w:top w:val="none" w:sz="0" w:space="0" w:color="auto"/>
                    <w:left w:val="none" w:sz="0" w:space="0" w:color="auto"/>
                    <w:bottom w:val="none" w:sz="0" w:space="0" w:color="auto"/>
                    <w:right w:val="none" w:sz="0" w:space="0" w:color="auto"/>
                  </w:divBdr>
                  <w:divsChild>
                    <w:div w:id="153793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638666">
      <w:bodyDiv w:val="1"/>
      <w:marLeft w:val="0"/>
      <w:marRight w:val="0"/>
      <w:marTop w:val="0"/>
      <w:marBottom w:val="0"/>
      <w:divBdr>
        <w:top w:val="none" w:sz="0" w:space="0" w:color="auto"/>
        <w:left w:val="none" w:sz="0" w:space="0" w:color="auto"/>
        <w:bottom w:val="none" w:sz="0" w:space="0" w:color="auto"/>
        <w:right w:val="none" w:sz="0" w:space="0" w:color="auto"/>
      </w:divBdr>
      <w:divsChild>
        <w:div w:id="1956987304">
          <w:marLeft w:val="0"/>
          <w:marRight w:val="0"/>
          <w:marTop w:val="0"/>
          <w:marBottom w:val="0"/>
          <w:divBdr>
            <w:top w:val="none" w:sz="0" w:space="0" w:color="auto"/>
            <w:left w:val="none" w:sz="0" w:space="0" w:color="auto"/>
            <w:bottom w:val="none" w:sz="0" w:space="0" w:color="auto"/>
            <w:right w:val="none" w:sz="0" w:space="0" w:color="auto"/>
          </w:divBdr>
          <w:divsChild>
            <w:div w:id="754323800">
              <w:marLeft w:val="0"/>
              <w:marRight w:val="0"/>
              <w:marTop w:val="0"/>
              <w:marBottom w:val="0"/>
              <w:divBdr>
                <w:top w:val="none" w:sz="0" w:space="0" w:color="auto"/>
                <w:left w:val="none" w:sz="0" w:space="0" w:color="auto"/>
                <w:bottom w:val="none" w:sz="0" w:space="0" w:color="auto"/>
                <w:right w:val="none" w:sz="0" w:space="0" w:color="auto"/>
              </w:divBdr>
              <w:divsChild>
                <w:div w:id="978413556">
                  <w:marLeft w:val="-196"/>
                  <w:marRight w:val="-196"/>
                  <w:marTop w:val="0"/>
                  <w:marBottom w:val="0"/>
                  <w:divBdr>
                    <w:top w:val="none" w:sz="0" w:space="0" w:color="auto"/>
                    <w:left w:val="none" w:sz="0" w:space="0" w:color="auto"/>
                    <w:bottom w:val="none" w:sz="0" w:space="0" w:color="auto"/>
                    <w:right w:val="none" w:sz="0" w:space="0" w:color="auto"/>
                  </w:divBdr>
                  <w:divsChild>
                    <w:div w:id="7370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3853">
      <w:bodyDiv w:val="1"/>
      <w:marLeft w:val="0"/>
      <w:marRight w:val="0"/>
      <w:marTop w:val="0"/>
      <w:marBottom w:val="0"/>
      <w:divBdr>
        <w:top w:val="none" w:sz="0" w:space="0" w:color="auto"/>
        <w:left w:val="none" w:sz="0" w:space="0" w:color="auto"/>
        <w:bottom w:val="none" w:sz="0" w:space="0" w:color="auto"/>
        <w:right w:val="none" w:sz="0" w:space="0" w:color="auto"/>
      </w:divBdr>
      <w:divsChild>
        <w:div w:id="910308448">
          <w:marLeft w:val="0"/>
          <w:marRight w:val="0"/>
          <w:marTop w:val="0"/>
          <w:marBottom w:val="0"/>
          <w:divBdr>
            <w:top w:val="none" w:sz="0" w:space="0" w:color="auto"/>
            <w:left w:val="none" w:sz="0" w:space="0" w:color="auto"/>
            <w:bottom w:val="none" w:sz="0" w:space="0" w:color="auto"/>
            <w:right w:val="none" w:sz="0" w:space="0" w:color="auto"/>
          </w:divBdr>
          <w:divsChild>
            <w:div w:id="85732169">
              <w:marLeft w:val="0"/>
              <w:marRight w:val="0"/>
              <w:marTop w:val="0"/>
              <w:marBottom w:val="0"/>
              <w:divBdr>
                <w:top w:val="none" w:sz="0" w:space="0" w:color="auto"/>
                <w:left w:val="none" w:sz="0" w:space="0" w:color="auto"/>
                <w:bottom w:val="none" w:sz="0" w:space="0" w:color="auto"/>
                <w:right w:val="none" w:sz="0" w:space="0" w:color="auto"/>
              </w:divBdr>
              <w:divsChild>
                <w:div w:id="1304236063">
                  <w:marLeft w:val="-196"/>
                  <w:marRight w:val="-196"/>
                  <w:marTop w:val="0"/>
                  <w:marBottom w:val="0"/>
                  <w:divBdr>
                    <w:top w:val="none" w:sz="0" w:space="0" w:color="auto"/>
                    <w:left w:val="none" w:sz="0" w:space="0" w:color="auto"/>
                    <w:bottom w:val="none" w:sz="0" w:space="0" w:color="auto"/>
                    <w:right w:val="none" w:sz="0" w:space="0" w:color="auto"/>
                  </w:divBdr>
                  <w:divsChild>
                    <w:div w:id="1291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2554</Words>
  <Characters>14563</Characters>
  <Application>Microsoft Office Word</Application>
  <DocSecurity>0</DocSecurity>
  <Lines>121</Lines>
  <Paragraphs>34</Paragraphs>
  <ScaleCrop>false</ScaleCrop>
  <Company>ХГУ "НУА"</Company>
  <LinksUpToDate>false</LinksUpToDate>
  <CharactersWithSpaces>17083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b705</dc:creator>
  <cp:keywords/>
  <dc:description/>
  <cp:lastModifiedBy>b705</cp:lastModifiedBy>
  <cp:revision>2</cp:revision>
  <dcterms:created xsi:type="dcterms:W3CDTF">2018-08-04T09:25:00Z</dcterms:created>
  <dcterms:modified xsi:type="dcterms:W3CDTF">2018-08-04T09:42:00Z</dcterms:modified>
</cp:coreProperties>
</file>