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9329" w14:textId="5B42709A" w:rsidR="00EA3D4B" w:rsidRPr="00ED1B7C" w:rsidRDefault="00EA3D4B" w:rsidP="00416D72">
      <w:pPr>
        <w:widowControl w:val="0"/>
        <w:jc w:val="center"/>
        <w:rPr>
          <w:rFonts w:ascii="Times New Roman" w:hAnsi="Times New Roman" w:cs="Times New Roman"/>
          <w:sz w:val="32"/>
          <w:szCs w:val="32"/>
          <w:lang w:val="uk-UA"/>
        </w:rPr>
      </w:pPr>
      <w:r w:rsidRPr="00ED1B7C">
        <w:rPr>
          <w:rFonts w:ascii="Times New Roman" w:hAnsi="Times New Roman" w:cs="Times New Roman"/>
          <w:sz w:val="32"/>
          <w:szCs w:val="32"/>
          <w:lang w:val="uk-UA"/>
        </w:rPr>
        <w:t>НАРОДНА УКРАЇНСЬКА АКАДЕМІЯ</w:t>
      </w:r>
    </w:p>
    <w:p w14:paraId="13BDF179" w14:textId="77777777" w:rsidR="00EA3D4B" w:rsidRPr="00ED1B7C" w:rsidRDefault="00EA3D4B" w:rsidP="00416D72">
      <w:pPr>
        <w:widowControl w:val="0"/>
        <w:jc w:val="center"/>
        <w:rPr>
          <w:rFonts w:ascii="Times New Roman" w:hAnsi="Times New Roman" w:cs="Times New Roman"/>
          <w:sz w:val="32"/>
          <w:szCs w:val="32"/>
          <w:lang w:val="uk-UA"/>
        </w:rPr>
      </w:pPr>
    </w:p>
    <w:p w14:paraId="1653C797" w14:textId="77777777" w:rsidR="00EA3D4B" w:rsidRPr="00ED1B7C" w:rsidRDefault="00EA3D4B" w:rsidP="00416D72">
      <w:pPr>
        <w:widowControl w:val="0"/>
        <w:jc w:val="center"/>
        <w:rPr>
          <w:rFonts w:ascii="Times New Roman" w:hAnsi="Times New Roman" w:cs="Times New Roman"/>
          <w:sz w:val="32"/>
          <w:szCs w:val="32"/>
          <w:lang w:val="uk-UA"/>
        </w:rPr>
      </w:pPr>
    </w:p>
    <w:p w14:paraId="1097CBDD" w14:textId="77777777" w:rsidR="00EA3D4B" w:rsidRPr="00ED1B7C" w:rsidRDefault="00EA3D4B" w:rsidP="00416D72">
      <w:pPr>
        <w:widowControl w:val="0"/>
        <w:jc w:val="center"/>
        <w:rPr>
          <w:rFonts w:ascii="Times New Roman" w:hAnsi="Times New Roman" w:cs="Times New Roman"/>
          <w:sz w:val="32"/>
          <w:szCs w:val="32"/>
          <w:lang w:val="uk-UA"/>
        </w:rPr>
      </w:pPr>
    </w:p>
    <w:p w14:paraId="5663892E" w14:textId="77777777" w:rsidR="00EA3D4B" w:rsidRPr="00ED1B7C" w:rsidRDefault="00EA3D4B" w:rsidP="00416D72">
      <w:pPr>
        <w:widowControl w:val="0"/>
        <w:jc w:val="center"/>
        <w:rPr>
          <w:rFonts w:ascii="Times New Roman" w:hAnsi="Times New Roman" w:cs="Times New Roman"/>
          <w:sz w:val="32"/>
          <w:szCs w:val="32"/>
          <w:lang w:val="uk-UA"/>
        </w:rPr>
      </w:pPr>
    </w:p>
    <w:p w14:paraId="6A376294" w14:textId="77777777" w:rsidR="00EA3D4B" w:rsidRPr="00ED1B7C" w:rsidRDefault="00EA3D4B" w:rsidP="00416D72">
      <w:pPr>
        <w:widowControl w:val="0"/>
        <w:jc w:val="center"/>
        <w:rPr>
          <w:rFonts w:ascii="Times New Roman" w:hAnsi="Times New Roman" w:cs="Times New Roman"/>
          <w:sz w:val="32"/>
          <w:szCs w:val="32"/>
          <w:lang w:val="uk-UA"/>
        </w:rPr>
      </w:pPr>
    </w:p>
    <w:p w14:paraId="12A63300" w14:textId="36D21E3F" w:rsidR="00EA3D4B" w:rsidRPr="00ED1B7C" w:rsidRDefault="00EA3D4B" w:rsidP="00416D72">
      <w:pPr>
        <w:widowControl w:val="0"/>
        <w:jc w:val="center"/>
        <w:rPr>
          <w:rFonts w:ascii="Times New Roman" w:hAnsi="Times New Roman" w:cs="Times New Roman"/>
          <w:b/>
          <w:bCs/>
          <w:sz w:val="32"/>
          <w:szCs w:val="32"/>
          <w:lang w:val="uk-UA"/>
        </w:rPr>
      </w:pPr>
      <w:r w:rsidRPr="00ED1B7C">
        <w:rPr>
          <w:rFonts w:ascii="Times New Roman" w:hAnsi="Times New Roman" w:cs="Times New Roman"/>
          <w:b/>
          <w:bCs/>
          <w:sz w:val="32"/>
          <w:szCs w:val="32"/>
          <w:lang w:val="uk-UA"/>
        </w:rPr>
        <w:t>ЛЮДСЬКИЙ КАПІТАЛ В СУЧАСНОМУ СУСПІЛЬСТВІ:</w:t>
      </w:r>
    </w:p>
    <w:p w14:paraId="4E09C4FE" w14:textId="0698998E" w:rsidR="00EA3D4B" w:rsidRPr="00ED1B7C" w:rsidRDefault="00EA3D4B" w:rsidP="00416D72">
      <w:pPr>
        <w:widowControl w:val="0"/>
        <w:jc w:val="center"/>
        <w:rPr>
          <w:rFonts w:ascii="Times New Roman" w:hAnsi="Times New Roman" w:cs="Times New Roman"/>
          <w:b/>
          <w:bCs/>
          <w:sz w:val="32"/>
          <w:szCs w:val="32"/>
          <w:lang w:val="uk-UA"/>
        </w:rPr>
      </w:pPr>
      <w:r w:rsidRPr="00ED1B7C">
        <w:rPr>
          <w:rFonts w:ascii="Times New Roman" w:hAnsi="Times New Roman" w:cs="Times New Roman"/>
          <w:b/>
          <w:bCs/>
          <w:sz w:val="32"/>
          <w:szCs w:val="32"/>
          <w:lang w:val="uk-UA"/>
        </w:rPr>
        <w:t>ЕВОЛЮЦІЯ, ВИКЛИКИ ТА ІНСТИТУЦІЙНІ РЕСУРСИ</w:t>
      </w:r>
    </w:p>
    <w:p w14:paraId="7DF5F86C" w14:textId="0C1D5AD6" w:rsidR="00EA3D4B" w:rsidRPr="00ED1B7C" w:rsidRDefault="00EA3D4B" w:rsidP="00416D72">
      <w:pPr>
        <w:widowControl w:val="0"/>
        <w:jc w:val="center"/>
        <w:rPr>
          <w:rFonts w:ascii="Times New Roman" w:hAnsi="Times New Roman" w:cs="Times New Roman"/>
          <w:b/>
          <w:bCs/>
          <w:sz w:val="32"/>
          <w:szCs w:val="32"/>
          <w:lang w:val="uk-UA"/>
        </w:rPr>
      </w:pPr>
      <w:r w:rsidRPr="00ED1B7C">
        <w:rPr>
          <w:rFonts w:ascii="Times New Roman" w:hAnsi="Times New Roman" w:cs="Times New Roman"/>
          <w:b/>
          <w:bCs/>
          <w:sz w:val="32"/>
          <w:szCs w:val="32"/>
          <w:lang w:val="uk-UA"/>
        </w:rPr>
        <w:t>В УМОВАХ ТРАНСФОРМАЦІЙ</w:t>
      </w:r>
    </w:p>
    <w:p w14:paraId="3F3ADB39" w14:textId="77777777" w:rsidR="00EA3D4B" w:rsidRPr="00ED1B7C" w:rsidRDefault="00EA3D4B" w:rsidP="00416D72">
      <w:pPr>
        <w:widowControl w:val="0"/>
        <w:jc w:val="center"/>
        <w:rPr>
          <w:rFonts w:ascii="Times New Roman" w:hAnsi="Times New Roman" w:cs="Times New Roman"/>
          <w:sz w:val="32"/>
          <w:szCs w:val="32"/>
          <w:lang w:val="uk-UA"/>
        </w:rPr>
      </w:pPr>
    </w:p>
    <w:p w14:paraId="761F997A" w14:textId="1AC629B6" w:rsidR="00EA3D4B" w:rsidRPr="00ED1B7C" w:rsidRDefault="00EA3D4B" w:rsidP="00416D72">
      <w:pPr>
        <w:widowControl w:val="0"/>
        <w:jc w:val="center"/>
        <w:rPr>
          <w:rFonts w:ascii="Times New Roman" w:hAnsi="Times New Roman" w:cs="Times New Roman"/>
          <w:sz w:val="32"/>
          <w:szCs w:val="32"/>
          <w:lang w:val="uk-UA"/>
        </w:rPr>
      </w:pPr>
      <w:r w:rsidRPr="00ED1B7C">
        <w:rPr>
          <w:rFonts w:ascii="Times New Roman" w:hAnsi="Times New Roman" w:cs="Times New Roman"/>
          <w:sz w:val="32"/>
          <w:szCs w:val="32"/>
          <w:lang w:val="uk-UA"/>
        </w:rPr>
        <w:t>Монографія</w:t>
      </w:r>
    </w:p>
    <w:p w14:paraId="1A6AED24" w14:textId="77777777" w:rsidR="00EA3D4B" w:rsidRPr="00ED1B7C" w:rsidRDefault="00EA3D4B" w:rsidP="00416D72">
      <w:pPr>
        <w:widowControl w:val="0"/>
        <w:jc w:val="center"/>
        <w:rPr>
          <w:rFonts w:ascii="Times New Roman" w:hAnsi="Times New Roman" w:cs="Times New Roman"/>
          <w:sz w:val="32"/>
          <w:szCs w:val="32"/>
          <w:lang w:val="uk-UA"/>
        </w:rPr>
      </w:pPr>
    </w:p>
    <w:p w14:paraId="23AD5530" w14:textId="77777777" w:rsidR="00EA3D4B" w:rsidRPr="00ED1B7C" w:rsidRDefault="00EA3D4B" w:rsidP="00416D72">
      <w:pPr>
        <w:widowControl w:val="0"/>
        <w:jc w:val="center"/>
        <w:rPr>
          <w:rFonts w:ascii="Times New Roman" w:hAnsi="Times New Roman" w:cs="Times New Roman"/>
          <w:sz w:val="32"/>
          <w:szCs w:val="32"/>
          <w:lang w:val="uk-UA"/>
        </w:rPr>
      </w:pPr>
    </w:p>
    <w:p w14:paraId="4FC07E23" w14:textId="77777777" w:rsidR="00EA3D4B" w:rsidRPr="00ED1B7C" w:rsidRDefault="00EA3D4B" w:rsidP="00416D72">
      <w:pPr>
        <w:widowControl w:val="0"/>
        <w:jc w:val="center"/>
        <w:rPr>
          <w:rFonts w:ascii="Times New Roman" w:hAnsi="Times New Roman" w:cs="Times New Roman"/>
          <w:sz w:val="32"/>
          <w:szCs w:val="32"/>
          <w:lang w:val="uk-UA"/>
        </w:rPr>
      </w:pPr>
    </w:p>
    <w:p w14:paraId="110EF062" w14:textId="77777777" w:rsidR="00EA3D4B" w:rsidRPr="00ED1B7C" w:rsidRDefault="00EA3D4B" w:rsidP="00416D72">
      <w:pPr>
        <w:widowControl w:val="0"/>
        <w:jc w:val="center"/>
        <w:rPr>
          <w:rFonts w:ascii="Times New Roman" w:hAnsi="Times New Roman" w:cs="Times New Roman"/>
          <w:sz w:val="32"/>
          <w:szCs w:val="32"/>
          <w:lang w:val="uk-UA"/>
        </w:rPr>
      </w:pPr>
    </w:p>
    <w:p w14:paraId="03EF31CA" w14:textId="77777777" w:rsidR="00EA3D4B" w:rsidRPr="00ED1B7C" w:rsidRDefault="00EA3D4B" w:rsidP="00416D72">
      <w:pPr>
        <w:widowControl w:val="0"/>
        <w:jc w:val="center"/>
        <w:rPr>
          <w:rFonts w:ascii="Times New Roman" w:hAnsi="Times New Roman" w:cs="Times New Roman"/>
          <w:sz w:val="32"/>
          <w:szCs w:val="32"/>
          <w:lang w:val="uk-UA"/>
        </w:rPr>
      </w:pPr>
    </w:p>
    <w:p w14:paraId="194C26CF" w14:textId="77777777" w:rsidR="00EA3D4B" w:rsidRPr="00ED1B7C" w:rsidRDefault="00EA3D4B" w:rsidP="00416D72">
      <w:pPr>
        <w:widowControl w:val="0"/>
        <w:jc w:val="center"/>
        <w:rPr>
          <w:rFonts w:ascii="Times New Roman" w:hAnsi="Times New Roman" w:cs="Times New Roman"/>
          <w:sz w:val="32"/>
          <w:szCs w:val="32"/>
          <w:lang w:val="uk-UA"/>
        </w:rPr>
      </w:pPr>
    </w:p>
    <w:p w14:paraId="695DE7EB" w14:textId="77777777" w:rsidR="00EA3D4B" w:rsidRPr="00ED1B7C" w:rsidRDefault="00EA3D4B" w:rsidP="00416D72">
      <w:pPr>
        <w:widowControl w:val="0"/>
        <w:jc w:val="center"/>
        <w:rPr>
          <w:rFonts w:ascii="Times New Roman" w:hAnsi="Times New Roman" w:cs="Times New Roman"/>
          <w:sz w:val="32"/>
          <w:szCs w:val="32"/>
          <w:lang w:val="uk-UA"/>
        </w:rPr>
      </w:pPr>
    </w:p>
    <w:p w14:paraId="08B7AE5E" w14:textId="77777777" w:rsidR="00EA3D4B" w:rsidRPr="00ED1B7C" w:rsidRDefault="00EA3D4B" w:rsidP="00416D72">
      <w:pPr>
        <w:widowControl w:val="0"/>
        <w:jc w:val="center"/>
        <w:rPr>
          <w:rFonts w:ascii="Times New Roman" w:hAnsi="Times New Roman" w:cs="Times New Roman"/>
          <w:sz w:val="32"/>
          <w:szCs w:val="32"/>
          <w:lang w:val="uk-UA"/>
        </w:rPr>
      </w:pPr>
    </w:p>
    <w:p w14:paraId="60649D1D" w14:textId="77777777" w:rsidR="00EA3D4B" w:rsidRPr="00ED1B7C" w:rsidRDefault="00EA3D4B" w:rsidP="00416D72">
      <w:pPr>
        <w:widowControl w:val="0"/>
        <w:jc w:val="center"/>
        <w:rPr>
          <w:rFonts w:ascii="Times New Roman" w:hAnsi="Times New Roman" w:cs="Times New Roman"/>
          <w:sz w:val="32"/>
          <w:szCs w:val="32"/>
          <w:lang w:val="uk-UA"/>
        </w:rPr>
      </w:pPr>
    </w:p>
    <w:p w14:paraId="1B4C39E8" w14:textId="735B2D98" w:rsidR="00EA3D4B" w:rsidRPr="00ED1B7C" w:rsidRDefault="00EA3D4B" w:rsidP="00416D72">
      <w:pPr>
        <w:widowControl w:val="0"/>
        <w:jc w:val="center"/>
        <w:rPr>
          <w:rFonts w:ascii="Times New Roman" w:hAnsi="Times New Roman" w:cs="Times New Roman"/>
          <w:sz w:val="32"/>
          <w:szCs w:val="32"/>
          <w:lang w:val="uk-UA"/>
        </w:rPr>
      </w:pPr>
      <w:r w:rsidRPr="00ED1B7C">
        <w:rPr>
          <w:rFonts w:ascii="Times New Roman" w:hAnsi="Times New Roman" w:cs="Times New Roman"/>
          <w:sz w:val="32"/>
          <w:szCs w:val="32"/>
          <w:lang w:val="uk-UA"/>
        </w:rPr>
        <w:t>Харків</w:t>
      </w:r>
    </w:p>
    <w:p w14:paraId="3895EDAD" w14:textId="7042ACDF" w:rsidR="00EA3D4B" w:rsidRPr="00ED1B7C" w:rsidRDefault="00EA3D4B" w:rsidP="00416D72">
      <w:pPr>
        <w:widowControl w:val="0"/>
        <w:jc w:val="center"/>
        <w:rPr>
          <w:rFonts w:ascii="Times New Roman" w:hAnsi="Times New Roman" w:cs="Times New Roman"/>
          <w:sz w:val="32"/>
          <w:szCs w:val="32"/>
          <w:lang w:val="uk-UA"/>
        </w:rPr>
      </w:pPr>
      <w:r w:rsidRPr="00ED1B7C">
        <w:rPr>
          <w:rFonts w:ascii="Times New Roman" w:hAnsi="Times New Roman" w:cs="Times New Roman"/>
          <w:sz w:val="32"/>
          <w:szCs w:val="32"/>
          <w:lang w:val="uk-UA"/>
        </w:rPr>
        <w:t>2026</w:t>
      </w:r>
    </w:p>
    <w:p w14:paraId="1EEEEAE1" w14:textId="448668BF" w:rsidR="00E15051" w:rsidRPr="00ED1B7C" w:rsidRDefault="00E15051" w:rsidP="00E15051">
      <w:pPr>
        <w:jc w:val="both"/>
        <w:rPr>
          <w:rFonts w:ascii="Times New Roman" w:hAnsi="Times New Roman"/>
          <w:sz w:val="28"/>
          <w:szCs w:val="28"/>
          <w:lang w:val="uk-UA"/>
        </w:rPr>
      </w:pPr>
      <w:r w:rsidRPr="00ED1B7C">
        <w:rPr>
          <w:rFonts w:ascii="Times New Roman" w:hAnsi="Times New Roman"/>
          <w:sz w:val="28"/>
          <w:szCs w:val="28"/>
          <w:lang w:val="uk-UA"/>
        </w:rPr>
        <w:lastRenderedPageBreak/>
        <w:t>УДК</w:t>
      </w:r>
      <w:r w:rsidR="002B7414">
        <w:rPr>
          <w:rFonts w:ascii="Times New Roman" w:hAnsi="Times New Roman"/>
          <w:sz w:val="28"/>
          <w:szCs w:val="28"/>
          <w:lang w:val="uk-UA"/>
        </w:rPr>
        <w:t xml:space="preserve"> </w:t>
      </w:r>
      <w:r w:rsidRPr="00ED1B7C">
        <w:rPr>
          <w:rFonts w:ascii="Times New Roman" w:hAnsi="Times New Roman"/>
          <w:sz w:val="28"/>
          <w:szCs w:val="28"/>
          <w:lang w:val="uk-UA"/>
        </w:rPr>
        <w:t>316.42</w:t>
      </w:r>
    </w:p>
    <w:p w14:paraId="4EB57AED" w14:textId="426F57C1" w:rsidR="00E15051" w:rsidRPr="00ED1B7C" w:rsidRDefault="00E15051" w:rsidP="00E15051">
      <w:pPr>
        <w:jc w:val="both"/>
        <w:rPr>
          <w:rFonts w:ascii="Times New Roman" w:hAnsi="Times New Roman"/>
          <w:sz w:val="32"/>
          <w:szCs w:val="32"/>
          <w:lang w:val="uk-UA"/>
        </w:rPr>
      </w:pPr>
      <w:r w:rsidRPr="002B7414">
        <w:rPr>
          <w:rFonts w:ascii="Times New Roman" w:hAnsi="Times New Roman"/>
          <w:sz w:val="32"/>
          <w:szCs w:val="32"/>
          <w:lang w:val="uk-UA"/>
        </w:rPr>
        <w:t>Л</w:t>
      </w:r>
      <w:r w:rsidR="002B7414">
        <w:rPr>
          <w:rFonts w:ascii="Times New Roman" w:hAnsi="Times New Roman"/>
          <w:sz w:val="32"/>
          <w:szCs w:val="32"/>
          <w:lang w:val="uk-UA"/>
        </w:rPr>
        <w:t>93</w:t>
      </w:r>
    </w:p>
    <w:p w14:paraId="2339B0FD" w14:textId="77777777" w:rsidR="00E15051" w:rsidRPr="00ED1B7C" w:rsidRDefault="00E15051" w:rsidP="00E15051">
      <w:pPr>
        <w:spacing w:after="0" w:line="240" w:lineRule="auto"/>
        <w:jc w:val="center"/>
        <w:rPr>
          <w:rFonts w:ascii="Times New Roman" w:hAnsi="Times New Roman"/>
          <w:sz w:val="28"/>
          <w:szCs w:val="28"/>
          <w:lang w:val="uk-UA"/>
        </w:rPr>
      </w:pPr>
      <w:r w:rsidRPr="00ED1B7C">
        <w:rPr>
          <w:rFonts w:ascii="Times New Roman" w:hAnsi="Times New Roman"/>
          <w:i/>
          <w:iCs/>
          <w:sz w:val="28"/>
          <w:szCs w:val="28"/>
          <w:lang w:val="uk-UA"/>
        </w:rPr>
        <w:t>Рекомендовано до видання Вченою радою Харківського гуманітарного університету «Народна українська академія»</w:t>
      </w:r>
    </w:p>
    <w:p w14:paraId="77479A0C" w14:textId="77777777" w:rsidR="00E15051" w:rsidRPr="00ED1B7C" w:rsidRDefault="00E15051" w:rsidP="00E15051">
      <w:pPr>
        <w:spacing w:after="0" w:line="240" w:lineRule="auto"/>
        <w:jc w:val="center"/>
        <w:rPr>
          <w:rFonts w:ascii="Times New Roman" w:hAnsi="Times New Roman"/>
          <w:sz w:val="28"/>
          <w:szCs w:val="28"/>
          <w:lang w:val="uk-UA"/>
        </w:rPr>
      </w:pPr>
      <w:r w:rsidRPr="00ED1B7C">
        <w:rPr>
          <w:rFonts w:ascii="Times New Roman" w:hAnsi="Times New Roman"/>
          <w:i/>
          <w:iCs/>
          <w:sz w:val="28"/>
          <w:szCs w:val="28"/>
          <w:lang w:val="uk-UA"/>
        </w:rPr>
        <w:t>Протокол № 11 від 29.06.2026</w:t>
      </w:r>
    </w:p>
    <w:p w14:paraId="10EDAAC9" w14:textId="77777777" w:rsidR="00E15051" w:rsidRPr="00ED1B7C" w:rsidRDefault="00E15051" w:rsidP="00E15051">
      <w:pPr>
        <w:spacing w:after="0" w:line="240" w:lineRule="auto"/>
        <w:jc w:val="both"/>
        <w:rPr>
          <w:rFonts w:ascii="Times New Roman" w:hAnsi="Times New Roman"/>
          <w:sz w:val="28"/>
          <w:szCs w:val="28"/>
          <w:lang w:val="uk-UA"/>
        </w:rPr>
      </w:pPr>
    </w:p>
    <w:p w14:paraId="08BD8E34" w14:textId="77777777" w:rsidR="00E15051" w:rsidRPr="00ED1B7C" w:rsidRDefault="00E15051" w:rsidP="00E15051">
      <w:pPr>
        <w:spacing w:after="0" w:line="240" w:lineRule="auto"/>
        <w:jc w:val="both"/>
        <w:rPr>
          <w:rFonts w:ascii="Times New Roman" w:hAnsi="Times New Roman"/>
          <w:sz w:val="28"/>
          <w:szCs w:val="28"/>
          <w:lang w:val="uk-UA"/>
        </w:rPr>
      </w:pPr>
    </w:p>
    <w:p w14:paraId="6B0528AB" w14:textId="77777777" w:rsidR="00E15051" w:rsidRPr="00ED1B7C" w:rsidRDefault="00E15051" w:rsidP="00E15051">
      <w:pPr>
        <w:spacing w:after="0" w:line="240" w:lineRule="auto"/>
        <w:ind w:left="709"/>
        <w:jc w:val="both"/>
        <w:rPr>
          <w:rFonts w:ascii="Times New Roman" w:hAnsi="Times New Roman"/>
          <w:sz w:val="26"/>
          <w:szCs w:val="26"/>
          <w:lang w:val="uk-UA"/>
        </w:rPr>
      </w:pPr>
      <w:r w:rsidRPr="00ED1B7C">
        <w:rPr>
          <w:rFonts w:ascii="Times New Roman" w:hAnsi="Times New Roman"/>
          <w:sz w:val="26"/>
          <w:szCs w:val="26"/>
          <w:lang w:val="uk-UA"/>
        </w:rPr>
        <w:t>Рецензенти:</w:t>
      </w:r>
    </w:p>
    <w:p w14:paraId="3FF628C6" w14:textId="2392F98C" w:rsidR="00E15051" w:rsidRPr="00ED1B7C" w:rsidRDefault="00E15051" w:rsidP="00E15051">
      <w:pPr>
        <w:spacing w:after="0" w:line="240" w:lineRule="auto"/>
        <w:ind w:left="1134" w:right="429"/>
        <w:jc w:val="both"/>
        <w:rPr>
          <w:rFonts w:ascii="Times New Roman" w:hAnsi="Times New Roman"/>
          <w:sz w:val="26"/>
          <w:szCs w:val="26"/>
          <w:lang w:val="uk-UA"/>
        </w:rPr>
      </w:pPr>
      <w:r w:rsidRPr="00ED1B7C">
        <w:rPr>
          <w:rFonts w:ascii="Times New Roman" w:hAnsi="Times New Roman"/>
          <w:sz w:val="26"/>
          <w:szCs w:val="26"/>
          <w:lang w:val="uk-UA"/>
        </w:rPr>
        <w:t xml:space="preserve">д-р </w:t>
      </w:r>
      <w:proofErr w:type="spellStart"/>
      <w:r w:rsidRPr="00ED1B7C">
        <w:rPr>
          <w:rFonts w:ascii="Times New Roman" w:hAnsi="Times New Roman"/>
          <w:sz w:val="26"/>
          <w:szCs w:val="26"/>
          <w:lang w:val="uk-UA"/>
        </w:rPr>
        <w:t>соц</w:t>
      </w:r>
      <w:r w:rsidR="00ED1B7C">
        <w:rPr>
          <w:rFonts w:ascii="Times New Roman" w:hAnsi="Times New Roman"/>
          <w:sz w:val="26"/>
          <w:szCs w:val="26"/>
          <w:lang w:val="uk-UA"/>
        </w:rPr>
        <w:t>і</w:t>
      </w:r>
      <w:r w:rsidRPr="00ED1B7C">
        <w:rPr>
          <w:rFonts w:ascii="Times New Roman" w:hAnsi="Times New Roman"/>
          <w:sz w:val="26"/>
          <w:szCs w:val="26"/>
          <w:lang w:val="uk-UA"/>
        </w:rPr>
        <w:t>ол</w:t>
      </w:r>
      <w:proofErr w:type="spellEnd"/>
      <w:r w:rsidRPr="00ED1B7C">
        <w:rPr>
          <w:rFonts w:ascii="Times New Roman" w:hAnsi="Times New Roman"/>
          <w:sz w:val="26"/>
          <w:szCs w:val="26"/>
          <w:lang w:val="uk-UA"/>
        </w:rPr>
        <w:t xml:space="preserve">. наук, проф. </w:t>
      </w:r>
      <w:proofErr w:type="spellStart"/>
      <w:r w:rsidRPr="00ED1B7C">
        <w:rPr>
          <w:rFonts w:ascii="Times New Roman" w:hAnsi="Times New Roman"/>
          <w:i/>
          <w:iCs/>
          <w:sz w:val="26"/>
          <w:szCs w:val="26"/>
          <w:lang w:val="uk-UA"/>
        </w:rPr>
        <w:t>Хижняк</w:t>
      </w:r>
      <w:proofErr w:type="spellEnd"/>
      <w:r w:rsidRPr="00ED1B7C">
        <w:rPr>
          <w:rFonts w:ascii="Times New Roman" w:hAnsi="Times New Roman"/>
          <w:i/>
          <w:iCs/>
          <w:sz w:val="26"/>
          <w:szCs w:val="26"/>
          <w:lang w:val="uk-UA"/>
        </w:rPr>
        <w:t xml:space="preserve"> Л. М. </w:t>
      </w:r>
      <w:r w:rsidRPr="00ED1B7C">
        <w:rPr>
          <w:rFonts w:ascii="Times New Roman" w:hAnsi="Times New Roman"/>
          <w:sz w:val="26"/>
          <w:szCs w:val="26"/>
          <w:lang w:val="uk-UA"/>
        </w:rPr>
        <w:t xml:space="preserve">(Харківський національний університет ім. В. Н. </w:t>
      </w:r>
      <w:proofErr w:type="spellStart"/>
      <w:r w:rsidRPr="00ED1B7C">
        <w:rPr>
          <w:rFonts w:ascii="Times New Roman" w:hAnsi="Times New Roman"/>
          <w:sz w:val="26"/>
          <w:szCs w:val="26"/>
          <w:lang w:val="uk-UA"/>
        </w:rPr>
        <w:t>Каразина</w:t>
      </w:r>
      <w:proofErr w:type="spellEnd"/>
      <w:r w:rsidRPr="00ED1B7C">
        <w:rPr>
          <w:rFonts w:ascii="Times New Roman" w:hAnsi="Times New Roman"/>
          <w:sz w:val="26"/>
          <w:szCs w:val="26"/>
          <w:lang w:val="uk-UA"/>
        </w:rPr>
        <w:t>)</w:t>
      </w:r>
    </w:p>
    <w:p w14:paraId="6187091F" w14:textId="77777777" w:rsidR="00E15051" w:rsidRPr="00ED1B7C" w:rsidRDefault="00E15051" w:rsidP="00E15051">
      <w:pPr>
        <w:spacing w:after="0" w:line="240" w:lineRule="auto"/>
        <w:ind w:left="1134" w:right="429"/>
        <w:jc w:val="both"/>
        <w:rPr>
          <w:rFonts w:ascii="Times New Roman" w:hAnsi="Times New Roman"/>
          <w:sz w:val="26"/>
          <w:szCs w:val="26"/>
          <w:lang w:val="uk-UA"/>
        </w:rPr>
      </w:pPr>
      <w:r w:rsidRPr="00ED1B7C">
        <w:rPr>
          <w:rFonts w:ascii="Times New Roman" w:hAnsi="Times New Roman"/>
          <w:sz w:val="26"/>
          <w:szCs w:val="26"/>
          <w:lang w:val="uk-UA"/>
        </w:rPr>
        <w:t xml:space="preserve">д-р </w:t>
      </w:r>
      <w:proofErr w:type="spellStart"/>
      <w:r w:rsidRPr="00ED1B7C">
        <w:rPr>
          <w:rFonts w:ascii="Times New Roman" w:hAnsi="Times New Roman"/>
          <w:sz w:val="26"/>
          <w:szCs w:val="26"/>
          <w:lang w:val="uk-UA"/>
        </w:rPr>
        <w:t>соціол</w:t>
      </w:r>
      <w:proofErr w:type="spellEnd"/>
      <w:r w:rsidRPr="00ED1B7C">
        <w:rPr>
          <w:rFonts w:ascii="Times New Roman" w:hAnsi="Times New Roman"/>
          <w:sz w:val="26"/>
          <w:szCs w:val="26"/>
          <w:lang w:val="uk-UA"/>
        </w:rPr>
        <w:t>. н., проф</w:t>
      </w:r>
      <w:r w:rsidRPr="00ED1B7C">
        <w:rPr>
          <w:rFonts w:ascii="Times New Roman" w:hAnsi="Times New Roman"/>
          <w:i/>
          <w:iCs/>
          <w:sz w:val="26"/>
          <w:szCs w:val="26"/>
          <w:lang w:val="uk-UA"/>
        </w:rPr>
        <w:t>. Ніколенко В. В. (</w:t>
      </w:r>
      <w:r w:rsidRPr="00ED1B7C">
        <w:rPr>
          <w:rFonts w:ascii="Times New Roman" w:hAnsi="Times New Roman"/>
          <w:sz w:val="26"/>
          <w:szCs w:val="26"/>
          <w:lang w:val="uk-UA"/>
        </w:rPr>
        <w:t>Дніпровський</w:t>
      </w:r>
      <w:r w:rsidRPr="00ED1B7C">
        <w:rPr>
          <w:rFonts w:ascii="Times New Roman" w:hAnsi="Times New Roman"/>
          <w:i/>
          <w:iCs/>
          <w:sz w:val="26"/>
          <w:szCs w:val="26"/>
          <w:lang w:val="uk-UA"/>
        </w:rPr>
        <w:t xml:space="preserve"> </w:t>
      </w:r>
      <w:r w:rsidRPr="00ED1B7C">
        <w:rPr>
          <w:rFonts w:ascii="Times New Roman" w:hAnsi="Times New Roman"/>
          <w:sz w:val="26"/>
          <w:szCs w:val="26"/>
          <w:lang w:val="uk-UA"/>
        </w:rPr>
        <w:t>національний університет імені Олеся Гончара)</w:t>
      </w:r>
    </w:p>
    <w:p w14:paraId="1475D842" w14:textId="77777777" w:rsidR="00E15051" w:rsidRPr="00ED1B7C" w:rsidRDefault="00E15051" w:rsidP="00E15051">
      <w:pPr>
        <w:spacing w:after="0" w:line="240" w:lineRule="auto"/>
        <w:ind w:left="1134" w:right="429"/>
        <w:jc w:val="both"/>
        <w:rPr>
          <w:rFonts w:ascii="Times New Roman" w:hAnsi="Times New Roman"/>
          <w:sz w:val="26"/>
          <w:szCs w:val="26"/>
          <w:lang w:val="uk-UA"/>
        </w:rPr>
      </w:pPr>
      <w:r w:rsidRPr="00ED1B7C">
        <w:rPr>
          <w:rFonts w:ascii="Times New Roman" w:hAnsi="Times New Roman"/>
          <w:sz w:val="26"/>
          <w:szCs w:val="26"/>
          <w:lang w:val="uk-UA"/>
        </w:rPr>
        <w:t xml:space="preserve">д-р </w:t>
      </w:r>
      <w:proofErr w:type="spellStart"/>
      <w:r w:rsidRPr="00ED1B7C">
        <w:rPr>
          <w:rFonts w:ascii="Times New Roman" w:hAnsi="Times New Roman"/>
          <w:sz w:val="26"/>
          <w:szCs w:val="26"/>
          <w:lang w:val="uk-UA"/>
        </w:rPr>
        <w:t>соціол</w:t>
      </w:r>
      <w:proofErr w:type="spellEnd"/>
      <w:r w:rsidRPr="00ED1B7C">
        <w:rPr>
          <w:rFonts w:ascii="Times New Roman" w:hAnsi="Times New Roman"/>
          <w:sz w:val="26"/>
          <w:szCs w:val="26"/>
          <w:lang w:val="uk-UA"/>
        </w:rPr>
        <w:t xml:space="preserve">. н., проф. </w:t>
      </w:r>
      <w:r w:rsidRPr="00ED1B7C">
        <w:rPr>
          <w:rFonts w:ascii="Times New Roman" w:hAnsi="Times New Roman"/>
          <w:i/>
          <w:iCs/>
          <w:sz w:val="26"/>
          <w:szCs w:val="26"/>
          <w:lang w:val="uk-UA"/>
        </w:rPr>
        <w:t xml:space="preserve">Зоська Я. В. </w:t>
      </w:r>
      <w:r w:rsidRPr="00ED1B7C">
        <w:rPr>
          <w:rFonts w:ascii="Times New Roman" w:hAnsi="Times New Roman"/>
          <w:sz w:val="26"/>
          <w:szCs w:val="26"/>
          <w:lang w:val="uk-UA"/>
        </w:rPr>
        <w:t>(</w:t>
      </w:r>
      <w:proofErr w:type="spellStart"/>
      <w:r w:rsidRPr="00ED1B7C">
        <w:rPr>
          <w:rFonts w:ascii="Times New Roman" w:hAnsi="Times New Roman"/>
          <w:sz w:val="26"/>
          <w:szCs w:val="26"/>
          <w:lang w:val="uk-UA"/>
        </w:rPr>
        <w:t>Мариупільський</w:t>
      </w:r>
      <w:proofErr w:type="spellEnd"/>
      <w:r w:rsidRPr="00ED1B7C">
        <w:rPr>
          <w:rFonts w:ascii="Times New Roman" w:hAnsi="Times New Roman"/>
          <w:sz w:val="26"/>
          <w:szCs w:val="26"/>
          <w:lang w:val="uk-UA"/>
        </w:rPr>
        <w:t xml:space="preserve"> державний університет)</w:t>
      </w:r>
      <w:r w:rsidRPr="00ED1B7C">
        <w:rPr>
          <w:rFonts w:ascii="Times New Roman" w:hAnsi="Times New Roman"/>
          <w:i/>
          <w:iCs/>
          <w:sz w:val="26"/>
          <w:szCs w:val="26"/>
          <w:lang w:val="uk-UA"/>
        </w:rPr>
        <w:t>;</w:t>
      </w:r>
    </w:p>
    <w:p w14:paraId="07F62855" w14:textId="77777777" w:rsidR="00E15051" w:rsidRPr="00ED1B7C" w:rsidRDefault="00E15051" w:rsidP="00E15051">
      <w:pPr>
        <w:spacing w:after="0" w:line="240" w:lineRule="auto"/>
        <w:jc w:val="both"/>
        <w:rPr>
          <w:rFonts w:ascii="Times New Roman" w:hAnsi="Times New Roman"/>
          <w:sz w:val="32"/>
          <w:szCs w:val="32"/>
          <w:lang w:val="uk-UA"/>
        </w:rPr>
      </w:pPr>
    </w:p>
    <w:p w14:paraId="0975FBE1" w14:textId="311492A9" w:rsidR="00E15051" w:rsidRPr="00ED1B7C" w:rsidRDefault="00E15051" w:rsidP="00E15051">
      <w:pPr>
        <w:spacing w:after="0" w:line="240" w:lineRule="auto"/>
        <w:ind w:left="709" w:right="571" w:firstLine="709"/>
        <w:jc w:val="both"/>
        <w:rPr>
          <w:rFonts w:ascii="Times New Roman" w:hAnsi="Times New Roman"/>
          <w:sz w:val="26"/>
          <w:szCs w:val="26"/>
          <w:lang w:val="uk-UA"/>
        </w:rPr>
      </w:pPr>
      <w:r w:rsidRPr="00ED1B7C">
        <w:rPr>
          <w:rFonts w:ascii="Times New Roman" w:hAnsi="Times New Roman"/>
          <w:sz w:val="26"/>
          <w:szCs w:val="26"/>
          <w:lang w:val="uk-UA"/>
        </w:rPr>
        <w:t xml:space="preserve">Монографія присвячена осмисленню людського капіталу як ключового ресурсу розвитку сучасного суспільства в умовах глобальної нестабільності, цифрових трансформацій та воєнних викликів. У роботі розкрито еволюцію концепту людського капіталу, його взаємозв'язок із соціальним капіталом, </w:t>
      </w:r>
      <w:proofErr w:type="spellStart"/>
      <w:r w:rsidRPr="00ED1B7C">
        <w:rPr>
          <w:rFonts w:ascii="Times New Roman" w:hAnsi="Times New Roman"/>
          <w:sz w:val="26"/>
          <w:szCs w:val="26"/>
          <w:lang w:val="uk-UA"/>
        </w:rPr>
        <w:t>резил</w:t>
      </w:r>
      <w:r w:rsidR="00ED1B7C">
        <w:rPr>
          <w:rFonts w:ascii="Times New Roman" w:hAnsi="Times New Roman"/>
          <w:sz w:val="26"/>
          <w:szCs w:val="26"/>
          <w:lang w:val="uk-UA"/>
        </w:rPr>
        <w:t>’</w:t>
      </w:r>
      <w:r w:rsidRPr="00ED1B7C">
        <w:rPr>
          <w:rFonts w:ascii="Times New Roman" w:hAnsi="Times New Roman"/>
          <w:sz w:val="26"/>
          <w:szCs w:val="26"/>
          <w:lang w:val="uk-UA"/>
        </w:rPr>
        <w:t>єнтністю</w:t>
      </w:r>
      <w:proofErr w:type="spellEnd"/>
      <w:r w:rsidRPr="00ED1B7C">
        <w:rPr>
          <w:rFonts w:ascii="Times New Roman" w:hAnsi="Times New Roman"/>
          <w:sz w:val="26"/>
          <w:szCs w:val="26"/>
          <w:lang w:val="uk-UA"/>
        </w:rPr>
        <w:t xml:space="preserve"> та інституційною довірою; проаналізовано актуальні проблеми його формування, збереження й реалізації через призму освіти, управління людськими ресурсами, гендерної рівності та психологічної стійкості. Особливу увагу приділено методичним аспектам дослідження людського капіталу на різних рівнях соціальної динаміки, аналізу ціннісних трансформацій в умовах війни.</w:t>
      </w:r>
    </w:p>
    <w:p w14:paraId="0E4CA6A8" w14:textId="77777777" w:rsidR="00E15051" w:rsidRPr="00ED1B7C" w:rsidRDefault="00E15051" w:rsidP="00E15051">
      <w:pPr>
        <w:spacing w:after="0" w:line="240" w:lineRule="auto"/>
        <w:ind w:left="709" w:right="571" w:firstLine="709"/>
        <w:jc w:val="both"/>
        <w:rPr>
          <w:rFonts w:ascii="Times New Roman" w:hAnsi="Times New Roman"/>
          <w:sz w:val="26"/>
          <w:szCs w:val="26"/>
          <w:lang w:val="uk-UA"/>
        </w:rPr>
      </w:pPr>
      <w:r w:rsidRPr="00ED1B7C">
        <w:rPr>
          <w:rFonts w:ascii="Times New Roman" w:hAnsi="Times New Roman"/>
          <w:sz w:val="26"/>
          <w:szCs w:val="26"/>
          <w:lang w:val="uk-UA"/>
        </w:rPr>
        <w:t xml:space="preserve"> Монографія становить інтерес для науковців, викладачів, здобувачів вищої освіти, фахівців у галузі соціології, управління, освіти, психології та державної політики.</w:t>
      </w:r>
    </w:p>
    <w:p w14:paraId="2DA22C30" w14:textId="77777777" w:rsidR="00E15051" w:rsidRPr="00ED1B7C" w:rsidRDefault="00E15051" w:rsidP="00E15051">
      <w:pPr>
        <w:jc w:val="both"/>
        <w:rPr>
          <w:rFonts w:ascii="Times New Roman" w:hAnsi="Times New Roman"/>
          <w:sz w:val="32"/>
          <w:szCs w:val="32"/>
          <w:lang w:val="uk-UA"/>
        </w:rPr>
      </w:pPr>
    </w:p>
    <w:p w14:paraId="4185E6E8" w14:textId="223FC363" w:rsidR="00E15051" w:rsidRPr="00ED1B7C" w:rsidRDefault="00E15051" w:rsidP="00E15051">
      <w:pPr>
        <w:ind w:left="284" w:right="571" w:firstLine="709"/>
        <w:jc w:val="both"/>
        <w:rPr>
          <w:rFonts w:ascii="Times New Roman" w:hAnsi="Times New Roman"/>
          <w:sz w:val="26"/>
          <w:szCs w:val="26"/>
          <w:lang w:val="uk-UA"/>
        </w:rPr>
      </w:pPr>
      <w:r w:rsidRPr="00ED1B7C">
        <w:rPr>
          <w:rFonts w:ascii="Times New Roman" w:hAnsi="Times New Roman"/>
          <w:sz w:val="26"/>
          <w:szCs w:val="26"/>
          <w:lang w:val="uk-UA"/>
        </w:rPr>
        <w:t xml:space="preserve">Людський капітал в сучасному суспільстві: еволюція, виклики та інституційні ресурси в умовах трансформацій: </w:t>
      </w:r>
      <w:proofErr w:type="spellStart"/>
      <w:r w:rsidRPr="00ED1B7C">
        <w:rPr>
          <w:rFonts w:ascii="Times New Roman" w:hAnsi="Times New Roman"/>
          <w:sz w:val="26"/>
          <w:szCs w:val="26"/>
          <w:lang w:val="uk-UA"/>
        </w:rPr>
        <w:t>моногр</w:t>
      </w:r>
      <w:proofErr w:type="spellEnd"/>
      <w:r w:rsidR="002B7414">
        <w:rPr>
          <w:rFonts w:ascii="Times New Roman" w:hAnsi="Times New Roman"/>
          <w:sz w:val="26"/>
          <w:szCs w:val="26"/>
          <w:lang w:val="uk-UA"/>
        </w:rPr>
        <w:t xml:space="preserve">. </w:t>
      </w:r>
      <w:r w:rsidR="002B7414">
        <w:rPr>
          <w:rFonts w:ascii="Times New Roman" w:hAnsi="Times New Roman"/>
          <w:sz w:val="26"/>
          <w:szCs w:val="26"/>
        </w:rPr>
        <w:t xml:space="preserve">/ </w:t>
      </w:r>
      <w:r w:rsidR="002B7414">
        <w:rPr>
          <w:rFonts w:ascii="Times New Roman" w:hAnsi="Times New Roman"/>
          <w:sz w:val="26"/>
          <w:szCs w:val="26"/>
          <w:lang w:val="uk-UA"/>
        </w:rPr>
        <w:t>з</w:t>
      </w:r>
      <w:r w:rsidRPr="00ED1B7C">
        <w:rPr>
          <w:rFonts w:ascii="Times New Roman" w:hAnsi="Times New Roman"/>
          <w:sz w:val="26"/>
          <w:szCs w:val="26"/>
          <w:lang w:val="uk-UA"/>
        </w:rPr>
        <w:t xml:space="preserve">а ред. проф. </w:t>
      </w:r>
      <w:proofErr w:type="spellStart"/>
      <w:r w:rsidRPr="00ED1B7C">
        <w:rPr>
          <w:rFonts w:ascii="Times New Roman" w:hAnsi="Times New Roman"/>
          <w:sz w:val="26"/>
          <w:szCs w:val="26"/>
          <w:lang w:val="uk-UA"/>
        </w:rPr>
        <w:t>Михайльової</w:t>
      </w:r>
      <w:proofErr w:type="spellEnd"/>
      <w:r w:rsidRPr="00ED1B7C">
        <w:rPr>
          <w:rFonts w:ascii="Times New Roman" w:hAnsi="Times New Roman"/>
          <w:sz w:val="26"/>
          <w:szCs w:val="26"/>
          <w:lang w:val="uk-UA"/>
        </w:rPr>
        <w:t xml:space="preserve"> К. Г. </w:t>
      </w:r>
      <w:r w:rsidR="002B7414" w:rsidRPr="00ED1B7C">
        <w:rPr>
          <w:rFonts w:ascii="Times New Roman" w:hAnsi="Times New Roman" w:cs="Times New Roman"/>
          <w:sz w:val="28"/>
          <w:szCs w:val="28"/>
          <w:lang w:val="uk-UA"/>
        </w:rPr>
        <w:t>–</w:t>
      </w:r>
      <w:r w:rsidR="002B7414">
        <w:rPr>
          <w:rFonts w:ascii="Times New Roman" w:hAnsi="Times New Roman" w:cs="Times New Roman"/>
          <w:sz w:val="28"/>
          <w:szCs w:val="28"/>
          <w:lang w:val="uk-UA"/>
        </w:rPr>
        <w:t xml:space="preserve"> </w:t>
      </w:r>
      <w:proofErr w:type="gramStart"/>
      <w:r w:rsidRPr="00ED1B7C">
        <w:rPr>
          <w:rFonts w:ascii="Times New Roman" w:hAnsi="Times New Roman"/>
          <w:sz w:val="26"/>
          <w:szCs w:val="26"/>
          <w:lang w:val="uk-UA"/>
        </w:rPr>
        <w:t>Харків :</w:t>
      </w:r>
      <w:proofErr w:type="gramEnd"/>
      <w:r w:rsidRPr="00ED1B7C">
        <w:rPr>
          <w:rFonts w:ascii="Times New Roman" w:hAnsi="Times New Roman"/>
          <w:sz w:val="26"/>
          <w:szCs w:val="26"/>
          <w:lang w:val="uk-UA"/>
        </w:rPr>
        <w:t xml:space="preserve"> Вид-во НУА, 2026. </w:t>
      </w:r>
      <w:r w:rsidR="002B7414" w:rsidRPr="00ED1B7C">
        <w:rPr>
          <w:rFonts w:ascii="Times New Roman" w:hAnsi="Times New Roman" w:cs="Times New Roman"/>
          <w:sz w:val="28"/>
          <w:szCs w:val="28"/>
          <w:lang w:val="uk-UA"/>
        </w:rPr>
        <w:t>–</w:t>
      </w:r>
      <w:r w:rsidR="002B7414">
        <w:rPr>
          <w:rFonts w:ascii="Times New Roman" w:hAnsi="Times New Roman" w:cs="Times New Roman"/>
          <w:sz w:val="28"/>
          <w:szCs w:val="28"/>
          <w:lang w:val="uk-UA"/>
        </w:rPr>
        <w:t xml:space="preserve"> </w:t>
      </w:r>
      <w:r w:rsidR="00B76D55">
        <w:rPr>
          <w:rFonts w:ascii="Times New Roman" w:hAnsi="Times New Roman"/>
          <w:sz w:val="26"/>
          <w:szCs w:val="26"/>
          <w:lang w:val="uk-UA"/>
        </w:rPr>
        <w:t>324</w:t>
      </w:r>
      <w:r w:rsidRPr="00ED1B7C">
        <w:rPr>
          <w:rFonts w:ascii="Times New Roman" w:hAnsi="Times New Roman"/>
          <w:sz w:val="26"/>
          <w:szCs w:val="26"/>
          <w:lang w:val="uk-UA"/>
        </w:rPr>
        <w:t xml:space="preserve"> с. </w:t>
      </w:r>
    </w:p>
    <w:p w14:paraId="48F83855" w14:textId="77777777" w:rsidR="00E15051" w:rsidRPr="00ED1B7C" w:rsidRDefault="00E15051" w:rsidP="00E15051">
      <w:pPr>
        <w:jc w:val="both"/>
        <w:rPr>
          <w:rFonts w:ascii="Times New Roman" w:hAnsi="Times New Roman"/>
          <w:sz w:val="32"/>
          <w:szCs w:val="32"/>
          <w:lang w:val="uk-UA"/>
        </w:rPr>
      </w:pPr>
    </w:p>
    <w:p w14:paraId="7595FDDA" w14:textId="77777777" w:rsidR="00E15051" w:rsidRPr="00ED1B7C" w:rsidRDefault="00E15051" w:rsidP="00E15051">
      <w:pPr>
        <w:ind w:right="1847"/>
        <w:jc w:val="right"/>
        <w:rPr>
          <w:rFonts w:ascii="Times New Roman" w:hAnsi="Times New Roman"/>
          <w:sz w:val="26"/>
          <w:szCs w:val="26"/>
          <w:lang w:val="uk-UA"/>
        </w:rPr>
      </w:pPr>
      <w:r w:rsidRPr="00ED1B7C">
        <w:rPr>
          <w:rFonts w:ascii="Times New Roman" w:hAnsi="Times New Roman"/>
          <w:sz w:val="26"/>
          <w:szCs w:val="26"/>
          <w:lang w:val="uk-UA"/>
        </w:rPr>
        <w:t>УДК 316.42</w:t>
      </w:r>
    </w:p>
    <w:p w14:paraId="16388065" w14:textId="77777777" w:rsidR="00E15051" w:rsidRPr="00ED1B7C" w:rsidRDefault="00E15051" w:rsidP="00E15051">
      <w:pPr>
        <w:rPr>
          <w:rFonts w:ascii="Times New Roman" w:hAnsi="Times New Roman"/>
          <w:sz w:val="28"/>
          <w:szCs w:val="28"/>
          <w:lang w:val="uk-UA"/>
        </w:rPr>
      </w:pPr>
      <w:r w:rsidRPr="00ED1B7C">
        <w:rPr>
          <w:rFonts w:ascii="Times New Roman" w:hAnsi="Times New Roman"/>
          <w:sz w:val="28"/>
          <w:szCs w:val="28"/>
          <w:lang w:val="uk-UA"/>
        </w:rPr>
        <w:t>ISBN</w:t>
      </w:r>
      <w:r w:rsidRPr="00ED1B7C">
        <w:rPr>
          <w:rFonts w:ascii="Times New Roman" w:hAnsi="Times New Roman"/>
          <w:sz w:val="28"/>
          <w:szCs w:val="28"/>
          <w:lang w:val="uk-UA"/>
        </w:rPr>
        <w:tab/>
      </w:r>
      <w:r w:rsidRPr="00ED1B7C">
        <w:rPr>
          <w:rFonts w:ascii="Times New Roman" w:hAnsi="Times New Roman"/>
          <w:sz w:val="28"/>
          <w:szCs w:val="28"/>
          <w:lang w:val="uk-UA"/>
        </w:rPr>
        <w:tab/>
      </w:r>
      <w:r w:rsidRPr="00ED1B7C">
        <w:rPr>
          <w:rFonts w:ascii="Times New Roman" w:hAnsi="Times New Roman"/>
          <w:sz w:val="28"/>
          <w:szCs w:val="28"/>
          <w:lang w:val="uk-UA"/>
        </w:rPr>
        <w:tab/>
      </w:r>
      <w:r w:rsidRPr="00ED1B7C">
        <w:rPr>
          <w:rFonts w:ascii="Times New Roman" w:hAnsi="Times New Roman"/>
          <w:sz w:val="28"/>
          <w:szCs w:val="28"/>
          <w:lang w:val="uk-UA"/>
        </w:rPr>
        <w:tab/>
        <w:t>    </w:t>
      </w:r>
    </w:p>
    <w:p w14:paraId="10A26142" w14:textId="42D1AA7F" w:rsidR="00E15051" w:rsidRPr="00ED1B7C" w:rsidRDefault="00E15051" w:rsidP="00E15051">
      <w:pPr>
        <w:jc w:val="right"/>
        <w:rPr>
          <w:rFonts w:ascii="Times New Roman" w:hAnsi="Times New Roman"/>
          <w:sz w:val="26"/>
          <w:szCs w:val="26"/>
          <w:lang w:val="uk-UA"/>
        </w:rPr>
      </w:pPr>
      <w:r w:rsidRPr="00ED1B7C">
        <w:rPr>
          <w:rFonts w:ascii="Times New Roman" w:hAnsi="Times New Roman"/>
          <w:sz w:val="26"/>
          <w:szCs w:val="26"/>
          <w:lang w:val="uk-UA"/>
        </w:rPr>
        <w:t xml:space="preserve">© </w:t>
      </w:r>
      <w:r w:rsidR="001576F0" w:rsidRPr="00ED1B7C">
        <w:rPr>
          <w:rFonts w:ascii="Times New Roman" w:hAnsi="Times New Roman"/>
          <w:sz w:val="26"/>
          <w:szCs w:val="26"/>
          <w:lang w:val="uk-UA"/>
        </w:rPr>
        <w:t>Народна</w:t>
      </w:r>
      <w:r w:rsidRPr="00ED1B7C">
        <w:rPr>
          <w:rFonts w:ascii="Times New Roman" w:hAnsi="Times New Roman"/>
          <w:sz w:val="26"/>
          <w:szCs w:val="26"/>
          <w:lang w:val="uk-UA"/>
        </w:rPr>
        <w:t xml:space="preserve"> </w:t>
      </w:r>
      <w:r w:rsidR="001576F0" w:rsidRPr="00ED1B7C">
        <w:rPr>
          <w:rFonts w:ascii="Times New Roman" w:hAnsi="Times New Roman"/>
          <w:sz w:val="26"/>
          <w:szCs w:val="26"/>
          <w:lang w:val="uk-UA"/>
        </w:rPr>
        <w:t>українська</w:t>
      </w:r>
      <w:r w:rsidRPr="00ED1B7C">
        <w:rPr>
          <w:rFonts w:ascii="Times New Roman" w:hAnsi="Times New Roman"/>
          <w:sz w:val="26"/>
          <w:szCs w:val="26"/>
          <w:lang w:val="uk-UA"/>
        </w:rPr>
        <w:t xml:space="preserve"> </w:t>
      </w:r>
      <w:r w:rsidR="001576F0" w:rsidRPr="00ED1B7C">
        <w:rPr>
          <w:rFonts w:ascii="Times New Roman" w:hAnsi="Times New Roman"/>
          <w:sz w:val="26"/>
          <w:szCs w:val="26"/>
          <w:lang w:val="uk-UA"/>
        </w:rPr>
        <w:t>академія</w:t>
      </w:r>
      <w:r w:rsidRPr="00ED1B7C">
        <w:rPr>
          <w:rFonts w:ascii="Times New Roman" w:hAnsi="Times New Roman"/>
          <w:sz w:val="26"/>
          <w:szCs w:val="26"/>
          <w:lang w:val="uk-UA"/>
        </w:rPr>
        <w:t>, 2026</w:t>
      </w:r>
    </w:p>
    <w:p w14:paraId="186D5DDD" w14:textId="77777777" w:rsidR="00EA3D4B" w:rsidRPr="00ED1B7C" w:rsidRDefault="00EA3D4B" w:rsidP="00416D72">
      <w:pPr>
        <w:widowControl w:val="0"/>
        <w:jc w:val="center"/>
        <w:rPr>
          <w:rFonts w:ascii="Times New Roman" w:hAnsi="Times New Roman" w:cs="Times New Roman"/>
          <w:sz w:val="32"/>
          <w:szCs w:val="32"/>
          <w:lang w:val="uk-UA"/>
        </w:rPr>
      </w:pPr>
      <w:r w:rsidRPr="00ED1B7C">
        <w:rPr>
          <w:rFonts w:ascii="Times New Roman" w:hAnsi="Times New Roman" w:cs="Times New Roman"/>
          <w:sz w:val="32"/>
          <w:szCs w:val="32"/>
          <w:lang w:val="uk-UA"/>
        </w:rPr>
        <w:lastRenderedPageBreak/>
        <w:t>ЗМІСТ</w:t>
      </w:r>
    </w:p>
    <w:tbl>
      <w:tblPr>
        <w:tblW w:w="0" w:type="auto"/>
        <w:tblCellMar>
          <w:top w:w="15" w:type="dxa"/>
          <w:left w:w="15" w:type="dxa"/>
          <w:bottom w:w="15" w:type="dxa"/>
          <w:right w:w="15" w:type="dxa"/>
        </w:tblCellMar>
        <w:tblLook w:val="04A0" w:firstRow="1" w:lastRow="0" w:firstColumn="1" w:lastColumn="0" w:noHBand="0" w:noVBand="1"/>
      </w:tblPr>
      <w:tblGrid>
        <w:gridCol w:w="8710"/>
        <w:gridCol w:w="650"/>
      </w:tblGrid>
      <w:tr w:rsidR="00EA3D4B" w:rsidRPr="00ED1B7C" w14:paraId="61D3E9DF" w14:textId="77777777">
        <w:tc>
          <w:tcPr>
            <w:tcW w:w="0" w:type="auto"/>
            <w:tcMar>
              <w:top w:w="0" w:type="dxa"/>
              <w:left w:w="115" w:type="dxa"/>
              <w:bottom w:w="0" w:type="dxa"/>
              <w:right w:w="115" w:type="dxa"/>
            </w:tcMar>
            <w:hideMark/>
          </w:tcPr>
          <w:p w14:paraId="36B69FA2" w14:textId="687040DC" w:rsidR="00EA3D4B" w:rsidRPr="00ED1B7C" w:rsidRDefault="00A76361"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Передмова</w:t>
            </w:r>
          </w:p>
        </w:tc>
        <w:tc>
          <w:tcPr>
            <w:tcW w:w="0" w:type="auto"/>
            <w:tcMar>
              <w:top w:w="0" w:type="dxa"/>
              <w:left w:w="115" w:type="dxa"/>
              <w:bottom w:w="0" w:type="dxa"/>
              <w:right w:w="115" w:type="dxa"/>
            </w:tcMar>
            <w:vAlign w:val="center"/>
            <w:hideMark/>
          </w:tcPr>
          <w:p w14:paraId="1716D41C" w14:textId="77777777" w:rsidR="00EA3D4B" w:rsidRPr="00ED1B7C" w:rsidRDefault="00EA3D4B"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4</w:t>
            </w:r>
          </w:p>
        </w:tc>
      </w:tr>
      <w:tr w:rsidR="00EA3D4B" w:rsidRPr="00ED1B7C" w14:paraId="33916C74" w14:textId="77777777">
        <w:tc>
          <w:tcPr>
            <w:tcW w:w="0" w:type="auto"/>
            <w:tcMar>
              <w:top w:w="0" w:type="dxa"/>
              <w:left w:w="115" w:type="dxa"/>
              <w:bottom w:w="0" w:type="dxa"/>
              <w:right w:w="115" w:type="dxa"/>
            </w:tcMar>
            <w:hideMark/>
          </w:tcPr>
          <w:p w14:paraId="19BFF697" w14:textId="7F3C92F0" w:rsidR="00EA3D4B" w:rsidRPr="00ED1B7C" w:rsidRDefault="00EA3D4B" w:rsidP="00416D72">
            <w:pPr>
              <w:widowControl w:val="0"/>
              <w:jc w:val="both"/>
              <w:rPr>
                <w:rFonts w:ascii="Times New Roman" w:hAnsi="Times New Roman" w:cs="Times New Roman"/>
                <w:b/>
                <w:bCs/>
                <w:sz w:val="28"/>
                <w:szCs w:val="28"/>
                <w:lang w:val="uk-UA"/>
              </w:rPr>
            </w:pPr>
            <w:r w:rsidRPr="00ED1B7C">
              <w:rPr>
                <w:rFonts w:ascii="Times New Roman" w:hAnsi="Times New Roman" w:cs="Times New Roman"/>
                <w:b/>
                <w:bCs/>
                <w:sz w:val="28"/>
                <w:szCs w:val="28"/>
                <w:lang w:val="uk-UA"/>
              </w:rPr>
              <w:t xml:space="preserve">Розділ І. </w:t>
            </w:r>
            <w:r w:rsidR="00A76361" w:rsidRPr="00ED1B7C">
              <w:rPr>
                <w:rFonts w:ascii="Times New Roman" w:hAnsi="Times New Roman" w:cs="Times New Roman"/>
                <w:b/>
                <w:bCs/>
                <w:sz w:val="28"/>
                <w:szCs w:val="28"/>
                <w:lang w:val="uk-UA"/>
              </w:rPr>
              <w:t>Людський капітал</w:t>
            </w:r>
            <w:r w:rsidR="00432D6E" w:rsidRPr="00ED1B7C">
              <w:rPr>
                <w:rFonts w:ascii="Times New Roman" w:hAnsi="Times New Roman" w:cs="Times New Roman"/>
                <w:b/>
                <w:bCs/>
                <w:sz w:val="28"/>
                <w:szCs w:val="28"/>
                <w:lang w:val="uk-UA"/>
              </w:rPr>
              <w:t xml:space="preserve"> в системі координат сучасності</w:t>
            </w:r>
          </w:p>
        </w:tc>
        <w:tc>
          <w:tcPr>
            <w:tcW w:w="0" w:type="auto"/>
            <w:tcMar>
              <w:top w:w="0" w:type="dxa"/>
              <w:left w:w="115" w:type="dxa"/>
              <w:bottom w:w="0" w:type="dxa"/>
              <w:right w:w="115" w:type="dxa"/>
            </w:tcMar>
            <w:vAlign w:val="center"/>
            <w:hideMark/>
          </w:tcPr>
          <w:p w14:paraId="7463CBE1" w14:textId="199850FD" w:rsidR="00EA3D4B" w:rsidRPr="00ED1B7C" w:rsidRDefault="00EA3D4B"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1</w:t>
            </w:r>
            <w:r w:rsidR="00D15E43" w:rsidRPr="00ED1B7C">
              <w:rPr>
                <w:rFonts w:ascii="Times New Roman" w:hAnsi="Times New Roman" w:cs="Times New Roman"/>
                <w:sz w:val="28"/>
                <w:szCs w:val="28"/>
                <w:lang w:val="uk-UA"/>
              </w:rPr>
              <w:t>0</w:t>
            </w:r>
          </w:p>
        </w:tc>
      </w:tr>
      <w:tr w:rsidR="00EA3D4B" w:rsidRPr="00ED1B7C" w14:paraId="721E63F5" w14:textId="77777777">
        <w:tc>
          <w:tcPr>
            <w:tcW w:w="0" w:type="auto"/>
            <w:tcMar>
              <w:top w:w="0" w:type="dxa"/>
              <w:left w:w="115" w:type="dxa"/>
              <w:bottom w:w="0" w:type="dxa"/>
              <w:right w:w="115" w:type="dxa"/>
            </w:tcMar>
            <w:hideMark/>
          </w:tcPr>
          <w:p w14:paraId="6CFA5F67" w14:textId="3A037DE7"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1.1. </w:t>
            </w:r>
            <w:r w:rsidR="00432D6E" w:rsidRPr="00ED1B7C">
              <w:rPr>
                <w:rFonts w:ascii="Times New Roman" w:hAnsi="Times New Roman" w:cs="Times New Roman"/>
                <w:sz w:val="26"/>
                <w:szCs w:val="26"/>
                <w:lang w:val="uk-UA"/>
              </w:rPr>
              <w:t>Людський капітал як категорія</w:t>
            </w:r>
            <w:r w:rsidR="00D15E43" w:rsidRPr="00ED1B7C">
              <w:rPr>
                <w:rFonts w:ascii="Times New Roman" w:hAnsi="Times New Roman" w:cs="Times New Roman"/>
                <w:sz w:val="26"/>
                <w:szCs w:val="26"/>
                <w:lang w:val="uk-UA"/>
              </w:rPr>
              <w:t xml:space="preserve"> наукового осмислення</w:t>
            </w:r>
            <w:r w:rsidR="00432D6E" w:rsidRPr="00ED1B7C">
              <w:rPr>
                <w:rFonts w:ascii="Times New Roman" w:hAnsi="Times New Roman" w:cs="Times New Roman"/>
                <w:sz w:val="26"/>
                <w:szCs w:val="26"/>
                <w:lang w:val="uk-UA"/>
              </w:rPr>
              <w:t>: еволюція концепту</w:t>
            </w:r>
          </w:p>
        </w:tc>
        <w:tc>
          <w:tcPr>
            <w:tcW w:w="0" w:type="auto"/>
            <w:tcMar>
              <w:top w:w="0" w:type="dxa"/>
              <w:left w:w="115" w:type="dxa"/>
              <w:bottom w:w="0" w:type="dxa"/>
              <w:right w:w="115" w:type="dxa"/>
            </w:tcMar>
            <w:vAlign w:val="center"/>
            <w:hideMark/>
          </w:tcPr>
          <w:p w14:paraId="5C2AD446" w14:textId="3BB59DAA"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1</w:t>
            </w:r>
            <w:r w:rsidR="00D15E43" w:rsidRPr="00ED1B7C">
              <w:rPr>
                <w:rFonts w:ascii="Times New Roman" w:hAnsi="Times New Roman" w:cs="Times New Roman"/>
                <w:sz w:val="26"/>
                <w:szCs w:val="26"/>
                <w:lang w:val="uk-UA"/>
              </w:rPr>
              <w:t>0</w:t>
            </w:r>
          </w:p>
        </w:tc>
      </w:tr>
      <w:tr w:rsidR="00EA3D4B" w:rsidRPr="00ED1B7C" w14:paraId="3C8C0336" w14:textId="77777777">
        <w:tc>
          <w:tcPr>
            <w:tcW w:w="0" w:type="auto"/>
            <w:tcMar>
              <w:top w:w="0" w:type="dxa"/>
              <w:left w:w="115" w:type="dxa"/>
              <w:bottom w:w="0" w:type="dxa"/>
              <w:right w:w="115" w:type="dxa"/>
            </w:tcMar>
            <w:hideMark/>
          </w:tcPr>
          <w:p w14:paraId="12EDA8BD" w14:textId="3B5FA8E9"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1.2. </w:t>
            </w:r>
            <w:r w:rsidR="00432D6E" w:rsidRPr="00ED1B7C">
              <w:rPr>
                <w:rFonts w:ascii="Times New Roman" w:hAnsi="Times New Roman" w:cs="Times New Roman"/>
                <w:sz w:val="26"/>
                <w:szCs w:val="26"/>
                <w:lang w:val="uk-UA"/>
              </w:rPr>
              <w:t>Соціальний капітал як прихована умова розвитку людського капіталу: від стабільних мереж до кризових форм</w:t>
            </w:r>
          </w:p>
        </w:tc>
        <w:tc>
          <w:tcPr>
            <w:tcW w:w="0" w:type="auto"/>
            <w:tcMar>
              <w:top w:w="0" w:type="dxa"/>
              <w:left w:w="115" w:type="dxa"/>
              <w:bottom w:w="0" w:type="dxa"/>
              <w:right w:w="115" w:type="dxa"/>
            </w:tcMar>
            <w:vAlign w:val="center"/>
            <w:hideMark/>
          </w:tcPr>
          <w:p w14:paraId="426F2284" w14:textId="336DBCDE" w:rsidR="00EA3D4B" w:rsidRPr="00ED1B7C" w:rsidRDefault="00D917F5"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46</w:t>
            </w:r>
          </w:p>
        </w:tc>
      </w:tr>
      <w:tr w:rsidR="00EA3D4B" w:rsidRPr="00ED1B7C" w14:paraId="3473C2A4" w14:textId="77777777">
        <w:tc>
          <w:tcPr>
            <w:tcW w:w="0" w:type="auto"/>
            <w:tcMar>
              <w:top w:w="0" w:type="dxa"/>
              <w:left w:w="115" w:type="dxa"/>
              <w:bottom w:w="0" w:type="dxa"/>
              <w:right w:w="115" w:type="dxa"/>
            </w:tcMar>
            <w:hideMark/>
          </w:tcPr>
          <w:p w14:paraId="6263FF9D" w14:textId="77333A76"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1.3. </w:t>
            </w:r>
            <w:proofErr w:type="spellStart"/>
            <w:r w:rsidR="00432D6E" w:rsidRPr="00ED1B7C">
              <w:rPr>
                <w:rFonts w:ascii="Times New Roman" w:hAnsi="Times New Roman" w:cs="Times New Roman"/>
                <w:sz w:val="26"/>
                <w:szCs w:val="26"/>
                <w:lang w:val="uk-UA"/>
              </w:rPr>
              <w:t>Резилієнтність</w:t>
            </w:r>
            <w:proofErr w:type="spellEnd"/>
            <w:r w:rsidR="00432D6E" w:rsidRPr="00ED1B7C">
              <w:rPr>
                <w:rFonts w:ascii="Times New Roman" w:hAnsi="Times New Roman" w:cs="Times New Roman"/>
                <w:sz w:val="26"/>
                <w:szCs w:val="26"/>
                <w:lang w:val="uk-UA"/>
              </w:rPr>
              <w:t xml:space="preserve"> як умова реалізації людського капіталу в інформаційному суспільстві</w:t>
            </w:r>
          </w:p>
        </w:tc>
        <w:tc>
          <w:tcPr>
            <w:tcW w:w="0" w:type="auto"/>
            <w:tcMar>
              <w:top w:w="0" w:type="dxa"/>
              <w:left w:w="115" w:type="dxa"/>
              <w:bottom w:w="0" w:type="dxa"/>
              <w:right w:w="115" w:type="dxa"/>
            </w:tcMar>
            <w:vAlign w:val="center"/>
            <w:hideMark/>
          </w:tcPr>
          <w:p w14:paraId="31521170" w14:textId="055836A5" w:rsidR="00EA3D4B" w:rsidRPr="00ED1B7C" w:rsidRDefault="00D917F5"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73</w:t>
            </w:r>
          </w:p>
        </w:tc>
      </w:tr>
      <w:tr w:rsidR="00432D6E" w:rsidRPr="00ED1B7C" w14:paraId="66CAEE43" w14:textId="77777777">
        <w:tc>
          <w:tcPr>
            <w:tcW w:w="0" w:type="auto"/>
            <w:tcMar>
              <w:top w:w="0" w:type="dxa"/>
              <w:left w:w="115" w:type="dxa"/>
              <w:bottom w:w="0" w:type="dxa"/>
              <w:right w:w="115" w:type="dxa"/>
            </w:tcMar>
          </w:tcPr>
          <w:p w14:paraId="5839B8F0" w14:textId="5FF6614B" w:rsidR="00432D6E" w:rsidRPr="00ED1B7C" w:rsidRDefault="00432D6E"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1.4. Інституційна довіра і її роль у формуванні людського капіталу</w:t>
            </w:r>
          </w:p>
        </w:tc>
        <w:tc>
          <w:tcPr>
            <w:tcW w:w="0" w:type="auto"/>
            <w:tcMar>
              <w:top w:w="0" w:type="dxa"/>
              <w:left w:w="115" w:type="dxa"/>
              <w:bottom w:w="0" w:type="dxa"/>
              <w:right w:w="115" w:type="dxa"/>
            </w:tcMar>
            <w:vAlign w:val="center"/>
          </w:tcPr>
          <w:p w14:paraId="3978B52A" w14:textId="6277FF82" w:rsidR="00432D6E" w:rsidRPr="00ED1B7C" w:rsidRDefault="00C22DFA"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97</w:t>
            </w:r>
          </w:p>
        </w:tc>
      </w:tr>
      <w:tr w:rsidR="00EA3D4B" w:rsidRPr="00ED1B7C" w14:paraId="7F90DE5C" w14:textId="77777777">
        <w:tc>
          <w:tcPr>
            <w:tcW w:w="0" w:type="auto"/>
            <w:tcMar>
              <w:top w:w="0" w:type="dxa"/>
              <w:left w:w="115" w:type="dxa"/>
              <w:bottom w:w="0" w:type="dxa"/>
              <w:right w:w="115" w:type="dxa"/>
            </w:tcMar>
            <w:hideMark/>
          </w:tcPr>
          <w:p w14:paraId="57FED5F5" w14:textId="77777777" w:rsidR="00EA3D4B" w:rsidRPr="00ED1B7C" w:rsidRDefault="00EA3D4B" w:rsidP="00416D72">
            <w:pPr>
              <w:widowControl w:val="0"/>
              <w:jc w:val="both"/>
              <w:rPr>
                <w:rFonts w:ascii="Times New Roman" w:hAnsi="Times New Roman" w:cs="Times New Roman"/>
                <w:sz w:val="28"/>
                <w:szCs w:val="28"/>
                <w:lang w:val="uk-UA"/>
              </w:rPr>
            </w:pPr>
          </w:p>
        </w:tc>
        <w:tc>
          <w:tcPr>
            <w:tcW w:w="0" w:type="auto"/>
            <w:tcMar>
              <w:top w:w="0" w:type="dxa"/>
              <w:left w:w="115" w:type="dxa"/>
              <w:bottom w:w="0" w:type="dxa"/>
              <w:right w:w="115" w:type="dxa"/>
            </w:tcMar>
            <w:vAlign w:val="center"/>
            <w:hideMark/>
          </w:tcPr>
          <w:p w14:paraId="666303AD" w14:textId="77777777" w:rsidR="00EA3D4B" w:rsidRPr="00ED1B7C" w:rsidRDefault="00EA3D4B" w:rsidP="00416D72">
            <w:pPr>
              <w:widowControl w:val="0"/>
              <w:jc w:val="both"/>
              <w:rPr>
                <w:rFonts w:ascii="Times New Roman" w:hAnsi="Times New Roman" w:cs="Times New Roman"/>
                <w:sz w:val="28"/>
                <w:szCs w:val="28"/>
                <w:lang w:val="uk-UA"/>
              </w:rPr>
            </w:pPr>
          </w:p>
        </w:tc>
      </w:tr>
      <w:tr w:rsidR="00EA3D4B" w:rsidRPr="00ED1B7C" w14:paraId="46BBF778" w14:textId="77777777">
        <w:tc>
          <w:tcPr>
            <w:tcW w:w="0" w:type="auto"/>
            <w:tcMar>
              <w:top w:w="0" w:type="dxa"/>
              <w:left w:w="115" w:type="dxa"/>
              <w:bottom w:w="0" w:type="dxa"/>
              <w:right w:w="115" w:type="dxa"/>
            </w:tcMar>
            <w:hideMark/>
          </w:tcPr>
          <w:p w14:paraId="73AF5971" w14:textId="0CBDB8AF" w:rsidR="00EA3D4B" w:rsidRPr="00ED1B7C" w:rsidRDefault="00EA3D4B" w:rsidP="00416D72">
            <w:pPr>
              <w:widowControl w:val="0"/>
              <w:jc w:val="both"/>
              <w:rPr>
                <w:rFonts w:ascii="Times New Roman" w:hAnsi="Times New Roman" w:cs="Times New Roman"/>
                <w:b/>
                <w:bCs/>
                <w:sz w:val="28"/>
                <w:szCs w:val="28"/>
                <w:lang w:val="uk-UA"/>
              </w:rPr>
            </w:pPr>
            <w:r w:rsidRPr="00ED1B7C">
              <w:rPr>
                <w:rFonts w:ascii="Times New Roman" w:hAnsi="Times New Roman" w:cs="Times New Roman"/>
                <w:b/>
                <w:bCs/>
                <w:sz w:val="28"/>
                <w:szCs w:val="28"/>
                <w:lang w:val="uk-UA"/>
              </w:rPr>
              <w:t xml:space="preserve">Розділ ІІ. </w:t>
            </w:r>
            <w:r w:rsidR="00432D6E" w:rsidRPr="00ED1B7C">
              <w:rPr>
                <w:rFonts w:ascii="Times New Roman" w:hAnsi="Times New Roman" w:cs="Times New Roman"/>
                <w:b/>
                <w:bCs/>
                <w:sz w:val="28"/>
                <w:szCs w:val="28"/>
                <w:lang w:val="uk-UA"/>
              </w:rPr>
              <w:t>Людський капітал в умовах невизначеності: освітні та ментальні виклики</w:t>
            </w:r>
          </w:p>
        </w:tc>
        <w:tc>
          <w:tcPr>
            <w:tcW w:w="0" w:type="auto"/>
            <w:tcMar>
              <w:top w:w="0" w:type="dxa"/>
              <w:left w:w="115" w:type="dxa"/>
              <w:bottom w:w="0" w:type="dxa"/>
              <w:right w:w="115" w:type="dxa"/>
            </w:tcMar>
            <w:vAlign w:val="center"/>
            <w:hideMark/>
          </w:tcPr>
          <w:p w14:paraId="29074527" w14:textId="77777777" w:rsidR="00EA3D4B" w:rsidRPr="00ED1B7C" w:rsidRDefault="00EA3D4B" w:rsidP="00416D72">
            <w:pPr>
              <w:widowControl w:val="0"/>
              <w:jc w:val="both"/>
              <w:rPr>
                <w:rFonts w:ascii="Times New Roman" w:hAnsi="Times New Roman" w:cs="Times New Roman"/>
                <w:sz w:val="28"/>
                <w:szCs w:val="28"/>
                <w:lang w:val="uk-UA"/>
              </w:rPr>
            </w:pPr>
          </w:p>
          <w:p w14:paraId="16F4C1D0" w14:textId="609BFDA3" w:rsidR="00EA3D4B" w:rsidRPr="00ED1B7C" w:rsidRDefault="00C22DFA"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157</w:t>
            </w:r>
          </w:p>
        </w:tc>
      </w:tr>
      <w:tr w:rsidR="00EA3D4B" w:rsidRPr="00ED1B7C" w14:paraId="7FCFDB6C" w14:textId="77777777">
        <w:tc>
          <w:tcPr>
            <w:tcW w:w="0" w:type="auto"/>
            <w:tcMar>
              <w:top w:w="0" w:type="dxa"/>
              <w:left w:w="115" w:type="dxa"/>
              <w:bottom w:w="0" w:type="dxa"/>
              <w:right w:w="115" w:type="dxa"/>
            </w:tcMar>
            <w:hideMark/>
          </w:tcPr>
          <w:p w14:paraId="34118532" w14:textId="4A1E91E3"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2.1. </w:t>
            </w:r>
            <w:r w:rsidR="00432D6E" w:rsidRPr="00ED1B7C">
              <w:rPr>
                <w:rFonts w:ascii="Times New Roman" w:hAnsi="Times New Roman" w:cs="Times New Roman"/>
                <w:sz w:val="26"/>
                <w:szCs w:val="26"/>
                <w:lang w:val="uk-UA"/>
              </w:rPr>
              <w:t xml:space="preserve">Освіта як простір конструювання соціальної ідентичності в умовах   </w:t>
            </w:r>
            <w:proofErr w:type="spellStart"/>
            <w:r w:rsidR="00432D6E" w:rsidRPr="00ED1B7C">
              <w:rPr>
                <w:rFonts w:ascii="Times New Roman" w:hAnsi="Times New Roman" w:cs="Times New Roman"/>
                <w:sz w:val="26"/>
                <w:szCs w:val="26"/>
                <w:lang w:val="uk-UA"/>
              </w:rPr>
              <w:t>невизначенності</w:t>
            </w:r>
            <w:proofErr w:type="spellEnd"/>
          </w:p>
        </w:tc>
        <w:tc>
          <w:tcPr>
            <w:tcW w:w="0" w:type="auto"/>
            <w:tcMar>
              <w:top w:w="0" w:type="dxa"/>
              <w:left w:w="115" w:type="dxa"/>
              <w:bottom w:w="0" w:type="dxa"/>
              <w:right w:w="115" w:type="dxa"/>
            </w:tcMar>
            <w:vAlign w:val="center"/>
            <w:hideMark/>
          </w:tcPr>
          <w:p w14:paraId="1F2F9766" w14:textId="480D3D90" w:rsidR="00EA3D4B" w:rsidRPr="00ED1B7C" w:rsidRDefault="00C22DFA"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157</w:t>
            </w:r>
          </w:p>
        </w:tc>
      </w:tr>
      <w:tr w:rsidR="00EA3D4B" w:rsidRPr="00ED1B7C" w14:paraId="663CBB8A" w14:textId="77777777">
        <w:tc>
          <w:tcPr>
            <w:tcW w:w="0" w:type="auto"/>
            <w:tcMar>
              <w:top w:w="0" w:type="dxa"/>
              <w:left w:w="115" w:type="dxa"/>
              <w:bottom w:w="0" w:type="dxa"/>
              <w:right w:w="115" w:type="dxa"/>
            </w:tcMar>
            <w:hideMark/>
          </w:tcPr>
          <w:p w14:paraId="6421C75A" w14:textId="423483B3"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2.2. </w:t>
            </w:r>
            <w:r w:rsidR="00432D6E" w:rsidRPr="00ED1B7C">
              <w:rPr>
                <w:rFonts w:ascii="Times New Roman" w:hAnsi="Times New Roman" w:cs="Times New Roman"/>
                <w:sz w:val="26"/>
                <w:szCs w:val="26"/>
                <w:lang w:val="uk-UA"/>
              </w:rPr>
              <w:t xml:space="preserve">Управління людськими ресурсами в умовах освітньої трансформації: концепція </w:t>
            </w:r>
            <w:proofErr w:type="spellStart"/>
            <w:r w:rsidR="00432D6E" w:rsidRPr="00ED1B7C">
              <w:rPr>
                <w:rFonts w:ascii="Times New Roman" w:hAnsi="Times New Roman" w:cs="Times New Roman"/>
                <w:sz w:val="26"/>
                <w:szCs w:val="26"/>
                <w:lang w:val="uk-UA"/>
              </w:rPr>
              <w:t>lifelong</w:t>
            </w:r>
            <w:proofErr w:type="spellEnd"/>
            <w:r w:rsidR="00432D6E" w:rsidRPr="00ED1B7C">
              <w:rPr>
                <w:rFonts w:ascii="Times New Roman" w:hAnsi="Times New Roman" w:cs="Times New Roman"/>
                <w:sz w:val="26"/>
                <w:szCs w:val="26"/>
                <w:lang w:val="uk-UA"/>
              </w:rPr>
              <w:t xml:space="preserve"> </w:t>
            </w:r>
            <w:proofErr w:type="spellStart"/>
            <w:r w:rsidR="00432D6E" w:rsidRPr="00ED1B7C">
              <w:rPr>
                <w:rFonts w:ascii="Times New Roman" w:hAnsi="Times New Roman" w:cs="Times New Roman"/>
                <w:sz w:val="26"/>
                <w:szCs w:val="26"/>
                <w:lang w:val="uk-UA"/>
              </w:rPr>
              <w:t>learning</w:t>
            </w:r>
            <w:proofErr w:type="spellEnd"/>
          </w:p>
        </w:tc>
        <w:tc>
          <w:tcPr>
            <w:tcW w:w="0" w:type="auto"/>
            <w:tcMar>
              <w:top w:w="0" w:type="dxa"/>
              <w:left w:w="115" w:type="dxa"/>
              <w:bottom w:w="0" w:type="dxa"/>
              <w:right w:w="115" w:type="dxa"/>
            </w:tcMar>
            <w:vAlign w:val="center"/>
            <w:hideMark/>
          </w:tcPr>
          <w:p w14:paraId="7EE9B11E" w14:textId="5BD56362" w:rsidR="00EA3D4B" w:rsidRPr="00ED1B7C" w:rsidRDefault="00813744"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184</w:t>
            </w:r>
          </w:p>
        </w:tc>
      </w:tr>
      <w:tr w:rsidR="00EA3D4B" w:rsidRPr="00ED1B7C" w14:paraId="5C1419C8" w14:textId="77777777">
        <w:tc>
          <w:tcPr>
            <w:tcW w:w="0" w:type="auto"/>
            <w:tcMar>
              <w:top w:w="0" w:type="dxa"/>
              <w:left w:w="115" w:type="dxa"/>
              <w:bottom w:w="0" w:type="dxa"/>
              <w:right w:w="115" w:type="dxa"/>
            </w:tcMar>
            <w:hideMark/>
          </w:tcPr>
          <w:p w14:paraId="42F38FD9" w14:textId="4100D5E7"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2.3. </w:t>
            </w:r>
            <w:r w:rsidR="00432D6E" w:rsidRPr="00ED1B7C">
              <w:rPr>
                <w:rFonts w:ascii="Times New Roman" w:hAnsi="Times New Roman" w:cs="Times New Roman"/>
                <w:sz w:val="26"/>
                <w:szCs w:val="26"/>
                <w:lang w:val="uk-UA"/>
              </w:rPr>
              <w:t>Гендерні стереотипи та глибинні упередження як бар’єри ефективного використання людського капіталу у сучасному суспільстві</w:t>
            </w:r>
          </w:p>
        </w:tc>
        <w:tc>
          <w:tcPr>
            <w:tcW w:w="0" w:type="auto"/>
            <w:tcMar>
              <w:top w:w="0" w:type="dxa"/>
              <w:left w:w="115" w:type="dxa"/>
              <w:bottom w:w="0" w:type="dxa"/>
              <w:right w:w="115" w:type="dxa"/>
            </w:tcMar>
            <w:vAlign w:val="center"/>
            <w:hideMark/>
          </w:tcPr>
          <w:p w14:paraId="14E25532" w14:textId="77777777" w:rsidR="00EA3D4B" w:rsidRPr="00ED1B7C" w:rsidRDefault="00EA3D4B" w:rsidP="00416D72">
            <w:pPr>
              <w:widowControl w:val="0"/>
              <w:jc w:val="both"/>
              <w:rPr>
                <w:rFonts w:ascii="Times New Roman" w:hAnsi="Times New Roman" w:cs="Times New Roman"/>
                <w:sz w:val="26"/>
                <w:szCs w:val="26"/>
                <w:lang w:val="uk-UA"/>
              </w:rPr>
            </w:pPr>
          </w:p>
          <w:p w14:paraId="49EB1F14" w14:textId="435B2A88" w:rsidR="00EA3D4B" w:rsidRPr="00ED1B7C" w:rsidRDefault="00813744"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208</w:t>
            </w:r>
          </w:p>
        </w:tc>
      </w:tr>
      <w:tr w:rsidR="00432D6E" w:rsidRPr="00ED1B7C" w14:paraId="293BEE1F" w14:textId="77777777">
        <w:tc>
          <w:tcPr>
            <w:tcW w:w="0" w:type="auto"/>
            <w:tcMar>
              <w:top w:w="0" w:type="dxa"/>
              <w:left w:w="115" w:type="dxa"/>
              <w:bottom w:w="0" w:type="dxa"/>
              <w:right w:w="115" w:type="dxa"/>
            </w:tcMar>
          </w:tcPr>
          <w:p w14:paraId="43B025B3" w14:textId="59213836" w:rsidR="00432D6E" w:rsidRPr="00ED1B7C" w:rsidRDefault="00432D6E"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2.4. Психологічна стійкість як ресурс збереження людського капіталу</w:t>
            </w:r>
          </w:p>
        </w:tc>
        <w:tc>
          <w:tcPr>
            <w:tcW w:w="0" w:type="auto"/>
            <w:tcMar>
              <w:top w:w="0" w:type="dxa"/>
              <w:left w:w="115" w:type="dxa"/>
              <w:bottom w:w="0" w:type="dxa"/>
              <w:right w:w="115" w:type="dxa"/>
            </w:tcMar>
            <w:vAlign w:val="center"/>
          </w:tcPr>
          <w:p w14:paraId="57A327D5" w14:textId="0FBD93C2" w:rsidR="00432D6E" w:rsidRPr="00ED1B7C" w:rsidRDefault="003911EA"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221</w:t>
            </w:r>
          </w:p>
        </w:tc>
      </w:tr>
      <w:tr w:rsidR="00EA3D4B" w:rsidRPr="00ED1B7C" w14:paraId="608A29D7" w14:textId="77777777">
        <w:tc>
          <w:tcPr>
            <w:tcW w:w="0" w:type="auto"/>
            <w:tcMar>
              <w:top w:w="0" w:type="dxa"/>
              <w:left w:w="115" w:type="dxa"/>
              <w:bottom w:w="0" w:type="dxa"/>
              <w:right w:w="115" w:type="dxa"/>
            </w:tcMar>
            <w:hideMark/>
          </w:tcPr>
          <w:p w14:paraId="0A2DED7E" w14:textId="77777777" w:rsidR="00EA3D4B" w:rsidRPr="00ED1B7C" w:rsidRDefault="00EA3D4B" w:rsidP="00416D72">
            <w:pPr>
              <w:widowControl w:val="0"/>
              <w:jc w:val="both"/>
              <w:rPr>
                <w:rFonts w:ascii="Times New Roman" w:hAnsi="Times New Roman" w:cs="Times New Roman"/>
                <w:sz w:val="28"/>
                <w:szCs w:val="28"/>
                <w:lang w:val="uk-UA"/>
              </w:rPr>
            </w:pPr>
          </w:p>
        </w:tc>
        <w:tc>
          <w:tcPr>
            <w:tcW w:w="0" w:type="auto"/>
            <w:tcMar>
              <w:top w:w="0" w:type="dxa"/>
              <w:left w:w="115" w:type="dxa"/>
              <w:bottom w:w="0" w:type="dxa"/>
              <w:right w:w="115" w:type="dxa"/>
            </w:tcMar>
            <w:vAlign w:val="center"/>
            <w:hideMark/>
          </w:tcPr>
          <w:p w14:paraId="1EFCBA77" w14:textId="77777777" w:rsidR="00EA3D4B" w:rsidRPr="00ED1B7C" w:rsidRDefault="00EA3D4B" w:rsidP="00416D72">
            <w:pPr>
              <w:widowControl w:val="0"/>
              <w:jc w:val="both"/>
              <w:rPr>
                <w:rFonts w:ascii="Times New Roman" w:hAnsi="Times New Roman" w:cs="Times New Roman"/>
                <w:sz w:val="28"/>
                <w:szCs w:val="28"/>
                <w:lang w:val="uk-UA"/>
              </w:rPr>
            </w:pPr>
          </w:p>
        </w:tc>
      </w:tr>
      <w:tr w:rsidR="00EA3D4B" w:rsidRPr="00ED1B7C" w14:paraId="37237218" w14:textId="77777777">
        <w:tc>
          <w:tcPr>
            <w:tcW w:w="0" w:type="auto"/>
            <w:tcMar>
              <w:top w:w="0" w:type="dxa"/>
              <w:left w:w="115" w:type="dxa"/>
              <w:bottom w:w="0" w:type="dxa"/>
              <w:right w:w="115" w:type="dxa"/>
            </w:tcMar>
            <w:hideMark/>
          </w:tcPr>
          <w:p w14:paraId="2F74094E" w14:textId="5E4E3B7B" w:rsidR="00EA3D4B" w:rsidRPr="00ED1B7C" w:rsidRDefault="00EA3D4B" w:rsidP="00416D72">
            <w:pPr>
              <w:widowControl w:val="0"/>
              <w:jc w:val="both"/>
              <w:rPr>
                <w:rFonts w:ascii="Times New Roman" w:hAnsi="Times New Roman" w:cs="Times New Roman"/>
                <w:b/>
                <w:bCs/>
                <w:sz w:val="28"/>
                <w:szCs w:val="28"/>
                <w:lang w:val="uk-UA"/>
              </w:rPr>
            </w:pPr>
            <w:r w:rsidRPr="00ED1B7C">
              <w:rPr>
                <w:rFonts w:ascii="Times New Roman" w:hAnsi="Times New Roman" w:cs="Times New Roman"/>
                <w:b/>
                <w:bCs/>
                <w:sz w:val="28"/>
                <w:szCs w:val="28"/>
                <w:lang w:val="uk-UA"/>
              </w:rPr>
              <w:t xml:space="preserve">Розділ ІІІ. </w:t>
            </w:r>
            <w:r w:rsidR="00432D6E" w:rsidRPr="00ED1B7C">
              <w:rPr>
                <w:rFonts w:ascii="Times New Roman" w:hAnsi="Times New Roman" w:cs="Times New Roman"/>
                <w:b/>
                <w:bCs/>
                <w:sz w:val="28"/>
                <w:szCs w:val="28"/>
                <w:lang w:val="uk-UA"/>
              </w:rPr>
              <w:t>Емпіричні маркери функціонування людського капіталу в сучасних умовах</w:t>
            </w:r>
          </w:p>
        </w:tc>
        <w:tc>
          <w:tcPr>
            <w:tcW w:w="0" w:type="auto"/>
            <w:tcMar>
              <w:top w:w="0" w:type="dxa"/>
              <w:left w:w="115" w:type="dxa"/>
              <w:bottom w:w="0" w:type="dxa"/>
              <w:right w:w="115" w:type="dxa"/>
            </w:tcMar>
            <w:vAlign w:val="center"/>
            <w:hideMark/>
          </w:tcPr>
          <w:p w14:paraId="1195B3E7" w14:textId="17E6B905" w:rsidR="00EA3D4B" w:rsidRPr="00ED1B7C" w:rsidRDefault="003911EA"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233</w:t>
            </w:r>
          </w:p>
        </w:tc>
      </w:tr>
      <w:tr w:rsidR="00EA3D4B" w:rsidRPr="00ED1B7C" w14:paraId="096B5320" w14:textId="77777777">
        <w:tc>
          <w:tcPr>
            <w:tcW w:w="0" w:type="auto"/>
            <w:tcMar>
              <w:top w:w="0" w:type="dxa"/>
              <w:left w:w="115" w:type="dxa"/>
              <w:bottom w:w="0" w:type="dxa"/>
              <w:right w:w="115" w:type="dxa"/>
            </w:tcMar>
            <w:hideMark/>
          </w:tcPr>
          <w:p w14:paraId="65DCE001" w14:textId="0C30A1C0"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3.1. </w:t>
            </w:r>
            <w:r w:rsidR="008035D1" w:rsidRPr="00ED1B7C">
              <w:rPr>
                <w:rFonts w:ascii="Times New Roman" w:hAnsi="Times New Roman" w:cs="Times New Roman"/>
                <w:sz w:val="26"/>
                <w:szCs w:val="26"/>
                <w:lang w:val="uk-UA"/>
              </w:rPr>
              <w:t xml:space="preserve">Діагностика людського капіталу на різних рівнях соціальної динаміки: </w:t>
            </w:r>
            <w:proofErr w:type="spellStart"/>
            <w:r w:rsidR="008035D1" w:rsidRPr="00ED1B7C">
              <w:rPr>
                <w:rFonts w:ascii="Times New Roman" w:hAnsi="Times New Roman" w:cs="Times New Roman"/>
                <w:sz w:val="26"/>
                <w:szCs w:val="26"/>
                <w:lang w:val="uk-UA"/>
              </w:rPr>
              <w:t>меодчні</w:t>
            </w:r>
            <w:proofErr w:type="spellEnd"/>
            <w:r w:rsidR="008035D1" w:rsidRPr="00ED1B7C">
              <w:rPr>
                <w:rFonts w:ascii="Times New Roman" w:hAnsi="Times New Roman" w:cs="Times New Roman"/>
                <w:sz w:val="26"/>
                <w:szCs w:val="26"/>
                <w:lang w:val="uk-UA"/>
              </w:rPr>
              <w:t xml:space="preserve"> </w:t>
            </w:r>
            <w:proofErr w:type="spellStart"/>
            <w:r w:rsidR="008035D1" w:rsidRPr="00ED1B7C">
              <w:rPr>
                <w:rFonts w:ascii="Times New Roman" w:hAnsi="Times New Roman" w:cs="Times New Roman"/>
                <w:sz w:val="26"/>
                <w:szCs w:val="26"/>
                <w:lang w:val="uk-UA"/>
              </w:rPr>
              <w:t>особливостів</w:t>
            </w:r>
            <w:proofErr w:type="spellEnd"/>
            <w:r w:rsidR="008035D1" w:rsidRPr="00ED1B7C">
              <w:rPr>
                <w:rFonts w:ascii="Times New Roman" w:hAnsi="Times New Roman" w:cs="Times New Roman"/>
                <w:sz w:val="26"/>
                <w:szCs w:val="26"/>
                <w:lang w:val="uk-UA"/>
              </w:rPr>
              <w:t xml:space="preserve"> сучасних умовах</w:t>
            </w:r>
          </w:p>
        </w:tc>
        <w:tc>
          <w:tcPr>
            <w:tcW w:w="0" w:type="auto"/>
            <w:tcMar>
              <w:top w:w="0" w:type="dxa"/>
              <w:left w:w="115" w:type="dxa"/>
              <w:bottom w:w="0" w:type="dxa"/>
              <w:right w:w="115" w:type="dxa"/>
            </w:tcMar>
            <w:vAlign w:val="center"/>
            <w:hideMark/>
          </w:tcPr>
          <w:p w14:paraId="658A65AC" w14:textId="10589F65" w:rsidR="00EA3D4B" w:rsidRPr="00ED1B7C" w:rsidRDefault="003911EA"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233</w:t>
            </w:r>
          </w:p>
        </w:tc>
      </w:tr>
      <w:tr w:rsidR="00EA3D4B" w:rsidRPr="00ED1B7C" w14:paraId="175F2F2A" w14:textId="77777777">
        <w:tc>
          <w:tcPr>
            <w:tcW w:w="0" w:type="auto"/>
            <w:tcMar>
              <w:top w:w="0" w:type="dxa"/>
              <w:left w:w="115" w:type="dxa"/>
              <w:bottom w:w="0" w:type="dxa"/>
              <w:right w:w="115" w:type="dxa"/>
            </w:tcMar>
            <w:hideMark/>
          </w:tcPr>
          <w:p w14:paraId="7560ABB8" w14:textId="38E64DC2" w:rsidR="00EA3D4B" w:rsidRPr="00ED1B7C" w:rsidRDefault="00EA3D4B"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3.2. </w:t>
            </w:r>
            <w:r w:rsidR="008035D1" w:rsidRPr="00ED1B7C">
              <w:rPr>
                <w:rFonts w:ascii="Times New Roman" w:hAnsi="Times New Roman" w:cs="Times New Roman"/>
                <w:sz w:val="26"/>
                <w:szCs w:val="26"/>
                <w:lang w:val="uk-UA"/>
              </w:rPr>
              <w:t>Ціннісні зсуви як маркери зміни людського капіталу: український (воєнний) контекст</w:t>
            </w:r>
          </w:p>
        </w:tc>
        <w:tc>
          <w:tcPr>
            <w:tcW w:w="0" w:type="auto"/>
            <w:tcMar>
              <w:top w:w="0" w:type="dxa"/>
              <w:left w:w="115" w:type="dxa"/>
              <w:bottom w:w="0" w:type="dxa"/>
              <w:right w:w="115" w:type="dxa"/>
            </w:tcMar>
            <w:vAlign w:val="center"/>
            <w:hideMark/>
          </w:tcPr>
          <w:p w14:paraId="18A89B6C" w14:textId="43D19B01" w:rsidR="00EA3D4B" w:rsidRPr="00ED1B7C" w:rsidRDefault="003911EA" w:rsidP="00416D72">
            <w:pPr>
              <w:widowControl w:val="0"/>
              <w:jc w:val="both"/>
              <w:rPr>
                <w:rFonts w:ascii="Times New Roman" w:hAnsi="Times New Roman" w:cs="Times New Roman"/>
                <w:sz w:val="26"/>
                <w:szCs w:val="26"/>
                <w:lang w:val="uk-UA"/>
              </w:rPr>
            </w:pPr>
            <w:r w:rsidRPr="00ED1B7C">
              <w:rPr>
                <w:rFonts w:ascii="Times New Roman" w:hAnsi="Times New Roman" w:cs="Times New Roman"/>
                <w:sz w:val="26"/>
                <w:szCs w:val="26"/>
                <w:lang w:val="uk-UA"/>
              </w:rPr>
              <w:t>270</w:t>
            </w:r>
          </w:p>
        </w:tc>
      </w:tr>
      <w:tr w:rsidR="00EA3D4B" w:rsidRPr="00ED1B7C" w14:paraId="3ABEBD43" w14:textId="77777777">
        <w:tc>
          <w:tcPr>
            <w:tcW w:w="0" w:type="auto"/>
            <w:tcMar>
              <w:top w:w="0" w:type="dxa"/>
              <w:left w:w="115" w:type="dxa"/>
              <w:bottom w:w="0" w:type="dxa"/>
              <w:right w:w="115" w:type="dxa"/>
            </w:tcMar>
            <w:hideMark/>
          </w:tcPr>
          <w:p w14:paraId="39A12930" w14:textId="77777777" w:rsidR="00EA3D4B" w:rsidRPr="00ED1B7C" w:rsidRDefault="00EA3D4B" w:rsidP="00416D72">
            <w:pPr>
              <w:widowControl w:val="0"/>
              <w:jc w:val="both"/>
              <w:rPr>
                <w:rFonts w:ascii="Times New Roman" w:hAnsi="Times New Roman" w:cs="Times New Roman"/>
                <w:sz w:val="32"/>
                <w:szCs w:val="32"/>
                <w:lang w:val="uk-UA"/>
              </w:rPr>
            </w:pPr>
          </w:p>
        </w:tc>
        <w:tc>
          <w:tcPr>
            <w:tcW w:w="0" w:type="auto"/>
            <w:tcMar>
              <w:top w:w="0" w:type="dxa"/>
              <w:left w:w="115" w:type="dxa"/>
              <w:bottom w:w="0" w:type="dxa"/>
              <w:right w:w="115" w:type="dxa"/>
            </w:tcMar>
            <w:vAlign w:val="center"/>
            <w:hideMark/>
          </w:tcPr>
          <w:p w14:paraId="76B5E27D" w14:textId="77777777" w:rsidR="00EA3D4B" w:rsidRPr="00ED1B7C" w:rsidRDefault="00EA3D4B" w:rsidP="00416D72">
            <w:pPr>
              <w:widowControl w:val="0"/>
              <w:jc w:val="both"/>
              <w:rPr>
                <w:rFonts w:ascii="Times New Roman" w:hAnsi="Times New Roman" w:cs="Times New Roman"/>
                <w:sz w:val="32"/>
                <w:szCs w:val="32"/>
                <w:lang w:val="uk-UA"/>
              </w:rPr>
            </w:pPr>
          </w:p>
        </w:tc>
      </w:tr>
      <w:tr w:rsidR="00EA3D4B" w:rsidRPr="00ED1B7C" w14:paraId="2BDC118D" w14:textId="77777777">
        <w:tc>
          <w:tcPr>
            <w:tcW w:w="0" w:type="auto"/>
            <w:tcMar>
              <w:top w:w="0" w:type="dxa"/>
              <w:left w:w="115" w:type="dxa"/>
              <w:bottom w:w="0" w:type="dxa"/>
              <w:right w:w="115" w:type="dxa"/>
            </w:tcMar>
            <w:hideMark/>
          </w:tcPr>
          <w:p w14:paraId="426F83E3" w14:textId="1A53E95C" w:rsidR="00EA3D4B" w:rsidRPr="00ED1B7C" w:rsidRDefault="00EA3D4B"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Підсумкові </w:t>
            </w:r>
            <w:r w:rsidR="008035D1" w:rsidRPr="00ED1B7C">
              <w:rPr>
                <w:rFonts w:ascii="Times New Roman" w:hAnsi="Times New Roman" w:cs="Times New Roman"/>
                <w:sz w:val="28"/>
                <w:szCs w:val="28"/>
                <w:lang w:val="uk-UA"/>
              </w:rPr>
              <w:t>міркування</w:t>
            </w:r>
          </w:p>
        </w:tc>
        <w:tc>
          <w:tcPr>
            <w:tcW w:w="0" w:type="auto"/>
            <w:tcMar>
              <w:top w:w="0" w:type="dxa"/>
              <w:left w:w="115" w:type="dxa"/>
              <w:bottom w:w="0" w:type="dxa"/>
              <w:right w:w="115" w:type="dxa"/>
            </w:tcMar>
            <w:vAlign w:val="center"/>
            <w:hideMark/>
          </w:tcPr>
          <w:p w14:paraId="4B237F6B" w14:textId="224E976A" w:rsidR="00EA3D4B" w:rsidRPr="00ED1B7C" w:rsidRDefault="00E15051"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312</w:t>
            </w:r>
          </w:p>
        </w:tc>
      </w:tr>
      <w:tr w:rsidR="00EA3D4B" w:rsidRPr="00ED1B7C" w14:paraId="5C0B0831" w14:textId="77777777">
        <w:tc>
          <w:tcPr>
            <w:tcW w:w="0" w:type="auto"/>
            <w:tcMar>
              <w:top w:w="0" w:type="dxa"/>
              <w:left w:w="115" w:type="dxa"/>
              <w:bottom w:w="0" w:type="dxa"/>
              <w:right w:w="115" w:type="dxa"/>
            </w:tcMar>
            <w:hideMark/>
          </w:tcPr>
          <w:p w14:paraId="349A145B" w14:textId="77777777" w:rsidR="00EA3D4B" w:rsidRPr="00ED1B7C" w:rsidRDefault="00EA3D4B"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Список використаних джерел</w:t>
            </w:r>
          </w:p>
        </w:tc>
        <w:tc>
          <w:tcPr>
            <w:tcW w:w="0" w:type="auto"/>
            <w:tcMar>
              <w:top w:w="0" w:type="dxa"/>
              <w:left w:w="115" w:type="dxa"/>
              <w:bottom w:w="0" w:type="dxa"/>
              <w:right w:w="115" w:type="dxa"/>
            </w:tcMar>
            <w:vAlign w:val="center"/>
            <w:hideMark/>
          </w:tcPr>
          <w:p w14:paraId="160BC180" w14:textId="5FCEE332" w:rsidR="00EA3D4B" w:rsidRPr="00ED1B7C" w:rsidRDefault="00E15051" w:rsidP="00416D72">
            <w:pPr>
              <w:widowControl w:val="0"/>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318</w:t>
            </w:r>
          </w:p>
        </w:tc>
      </w:tr>
      <w:tr w:rsidR="00EA3D4B" w:rsidRPr="00ED1B7C" w14:paraId="2F500F6D" w14:textId="77777777">
        <w:tc>
          <w:tcPr>
            <w:tcW w:w="0" w:type="auto"/>
            <w:tcMar>
              <w:top w:w="0" w:type="dxa"/>
              <w:left w:w="115" w:type="dxa"/>
              <w:bottom w:w="0" w:type="dxa"/>
              <w:right w:w="115" w:type="dxa"/>
            </w:tcMar>
            <w:hideMark/>
          </w:tcPr>
          <w:p w14:paraId="2E461E96" w14:textId="202C2F16" w:rsidR="00EA3D4B" w:rsidRPr="00ED1B7C" w:rsidRDefault="00EA3D4B" w:rsidP="00416D72">
            <w:pPr>
              <w:widowControl w:val="0"/>
              <w:jc w:val="both"/>
              <w:rPr>
                <w:rFonts w:ascii="Times New Roman" w:hAnsi="Times New Roman" w:cs="Times New Roman"/>
                <w:sz w:val="28"/>
                <w:szCs w:val="28"/>
                <w:lang w:val="uk-UA"/>
              </w:rPr>
            </w:pPr>
          </w:p>
        </w:tc>
        <w:tc>
          <w:tcPr>
            <w:tcW w:w="0" w:type="auto"/>
            <w:tcMar>
              <w:top w:w="0" w:type="dxa"/>
              <w:left w:w="115" w:type="dxa"/>
              <w:bottom w:w="0" w:type="dxa"/>
              <w:right w:w="115" w:type="dxa"/>
            </w:tcMar>
            <w:vAlign w:val="center"/>
            <w:hideMark/>
          </w:tcPr>
          <w:p w14:paraId="531031B7" w14:textId="74539669" w:rsidR="00EA3D4B" w:rsidRPr="00ED1B7C" w:rsidRDefault="00EA3D4B" w:rsidP="00416D72">
            <w:pPr>
              <w:widowControl w:val="0"/>
              <w:jc w:val="both"/>
              <w:rPr>
                <w:rFonts w:ascii="Times New Roman" w:hAnsi="Times New Roman" w:cs="Times New Roman"/>
                <w:sz w:val="28"/>
                <w:szCs w:val="28"/>
                <w:lang w:val="uk-UA"/>
              </w:rPr>
            </w:pPr>
          </w:p>
        </w:tc>
      </w:tr>
      <w:tr w:rsidR="00EA3D4B" w:rsidRPr="00ED1B7C" w14:paraId="3BBD6318" w14:textId="77777777">
        <w:tc>
          <w:tcPr>
            <w:tcW w:w="0" w:type="auto"/>
            <w:tcMar>
              <w:top w:w="0" w:type="dxa"/>
              <w:left w:w="115" w:type="dxa"/>
              <w:bottom w:w="0" w:type="dxa"/>
              <w:right w:w="115" w:type="dxa"/>
            </w:tcMar>
            <w:hideMark/>
          </w:tcPr>
          <w:p w14:paraId="630E5374" w14:textId="77777777" w:rsidR="00EA3D4B" w:rsidRPr="00ED1B7C" w:rsidRDefault="00EA3D4B" w:rsidP="00416D72">
            <w:pPr>
              <w:widowControl w:val="0"/>
              <w:jc w:val="both"/>
              <w:rPr>
                <w:rFonts w:ascii="Times New Roman" w:hAnsi="Times New Roman" w:cs="Times New Roman"/>
                <w:sz w:val="28"/>
                <w:szCs w:val="28"/>
                <w:lang w:val="uk-UA"/>
              </w:rPr>
            </w:pPr>
          </w:p>
        </w:tc>
        <w:tc>
          <w:tcPr>
            <w:tcW w:w="0" w:type="auto"/>
            <w:tcMar>
              <w:top w:w="0" w:type="dxa"/>
              <w:left w:w="115" w:type="dxa"/>
              <w:bottom w:w="0" w:type="dxa"/>
              <w:right w:w="115" w:type="dxa"/>
            </w:tcMar>
            <w:vAlign w:val="center"/>
            <w:hideMark/>
          </w:tcPr>
          <w:p w14:paraId="37A478DC" w14:textId="77777777" w:rsidR="00EA3D4B" w:rsidRPr="00ED1B7C" w:rsidRDefault="00EA3D4B" w:rsidP="00416D72">
            <w:pPr>
              <w:widowControl w:val="0"/>
              <w:jc w:val="both"/>
              <w:rPr>
                <w:rFonts w:ascii="Times New Roman" w:hAnsi="Times New Roman" w:cs="Times New Roman"/>
                <w:sz w:val="28"/>
                <w:szCs w:val="28"/>
                <w:lang w:val="uk-UA"/>
              </w:rPr>
            </w:pPr>
          </w:p>
        </w:tc>
      </w:tr>
    </w:tbl>
    <w:p w14:paraId="1021A850" w14:textId="77777777" w:rsidR="008671D4" w:rsidRDefault="008671D4" w:rsidP="00416D72">
      <w:pPr>
        <w:pStyle w:val="FirstParagraph"/>
        <w:widowControl w:val="0"/>
        <w:spacing w:line="360" w:lineRule="auto"/>
        <w:jc w:val="center"/>
        <w:rPr>
          <w:rFonts w:ascii="Times New Roman" w:hAnsi="Times New Roman" w:cs="Times New Roman"/>
          <w:b/>
          <w:bCs/>
          <w:sz w:val="28"/>
          <w:szCs w:val="28"/>
          <w:lang w:val="uk-UA"/>
        </w:rPr>
      </w:pPr>
    </w:p>
    <w:p w14:paraId="7985EE1A" w14:textId="77777777" w:rsidR="008671D4" w:rsidRDefault="008671D4">
      <w:pPr>
        <w:rPr>
          <w:rFonts w:ascii="Times New Roman" w:hAnsi="Times New Roman" w:cs="Times New Roman"/>
          <w:b/>
          <w:bCs/>
          <w:kern w:val="0"/>
          <w:sz w:val="28"/>
          <w:szCs w:val="28"/>
          <w:lang w:val="uk-UA"/>
          <w14:ligatures w14:val="none"/>
        </w:rPr>
      </w:pPr>
      <w:r>
        <w:rPr>
          <w:rFonts w:ascii="Times New Roman" w:hAnsi="Times New Roman" w:cs="Times New Roman"/>
          <w:b/>
          <w:bCs/>
          <w:sz w:val="28"/>
          <w:szCs w:val="28"/>
          <w:lang w:val="uk-UA"/>
        </w:rPr>
        <w:br w:type="page"/>
      </w:r>
    </w:p>
    <w:p w14:paraId="6E7A130C" w14:textId="7642BE28" w:rsidR="00D5505E" w:rsidRPr="00ED1B7C" w:rsidRDefault="00D5505E" w:rsidP="00416D72">
      <w:pPr>
        <w:pStyle w:val="FirstParagraph"/>
        <w:widowControl w:val="0"/>
        <w:spacing w:line="360" w:lineRule="auto"/>
        <w:jc w:val="center"/>
        <w:rPr>
          <w:rFonts w:ascii="Times New Roman" w:hAnsi="Times New Roman" w:cs="Times New Roman"/>
          <w:b/>
          <w:bCs/>
          <w:sz w:val="28"/>
          <w:szCs w:val="28"/>
          <w:lang w:val="uk-UA"/>
        </w:rPr>
      </w:pPr>
      <w:r w:rsidRPr="00ED1B7C">
        <w:rPr>
          <w:rFonts w:ascii="Times New Roman" w:hAnsi="Times New Roman" w:cs="Times New Roman"/>
          <w:b/>
          <w:bCs/>
          <w:sz w:val="28"/>
          <w:szCs w:val="28"/>
          <w:lang w:val="uk-UA"/>
        </w:rPr>
        <w:lastRenderedPageBreak/>
        <w:t>ПЕРЕДМОВА</w:t>
      </w:r>
    </w:p>
    <w:p w14:paraId="5C39ADDE"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На початку ХХІ століття людський капітал остаточно утвердився як одна з центральних категорій соціальних наук, економіки, освітніх студій та досліджень суспільного розвитку. У сучасному світі конкурентоспроможність держав, ефективність інституцій, інноваційна спроможність організацій і стійкість соціальних систем дедалі більше визначаються не обсягом природних ресурсів чи матеріальних активів, а якістю людського капіталу, здатністю суспільства накопичувати знання, формувати компетентності, створювати умови для реалізації людських можливостей.</w:t>
      </w:r>
    </w:p>
    <w:p w14:paraId="2BCFF6E4"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Переосмислення ролі людини як ключового ресурсу розвитку стало одним із визначальних інтелектуальних процесів останніх десятиліть. Класична теорія людського капіталу, представлена працями Т. Шульца та Г. </w:t>
      </w:r>
      <w:proofErr w:type="spellStart"/>
      <w:r w:rsidRPr="00ED1B7C">
        <w:rPr>
          <w:rFonts w:ascii="Times New Roman" w:hAnsi="Times New Roman" w:cs="Times New Roman"/>
          <w:sz w:val="28"/>
          <w:szCs w:val="28"/>
          <w:lang w:val="uk-UA"/>
        </w:rPr>
        <w:t>Беккера</w:t>
      </w:r>
      <w:proofErr w:type="spellEnd"/>
      <w:r w:rsidRPr="00ED1B7C">
        <w:rPr>
          <w:rFonts w:ascii="Times New Roman" w:hAnsi="Times New Roman" w:cs="Times New Roman"/>
          <w:sz w:val="28"/>
          <w:szCs w:val="28"/>
          <w:lang w:val="uk-UA"/>
        </w:rPr>
        <w:t>, сформувала основу для розуміння освіти, професійної підготовки та здоров’я як особливих форм інвестицій, що забезпечують економічне зростання та підвищення продуктивності праці. Проте сучасні дослідження дедалі більше демонструють обмеженість такого трактування людського капіталу та необхідність його розгляду в ширшому соціальному контексті.</w:t>
      </w:r>
    </w:p>
    <w:p w14:paraId="643F491D"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Значний вплив на розвиток сучасних підходів справила концепція людських можливостей (</w:t>
      </w:r>
      <w:proofErr w:type="spellStart"/>
      <w:r w:rsidRPr="00ED1B7C">
        <w:rPr>
          <w:rFonts w:ascii="Times New Roman" w:hAnsi="Times New Roman" w:cs="Times New Roman"/>
          <w:sz w:val="28"/>
          <w:szCs w:val="28"/>
          <w:lang w:val="uk-UA"/>
        </w:rPr>
        <w:t>capability</w:t>
      </w:r>
      <w:proofErr w:type="spellEnd"/>
      <w:r w:rsidRPr="00ED1B7C">
        <w:rPr>
          <w:rFonts w:ascii="Times New Roman" w:hAnsi="Times New Roman" w:cs="Times New Roman"/>
          <w:sz w:val="28"/>
          <w:szCs w:val="28"/>
          <w:lang w:val="uk-UA"/>
        </w:rPr>
        <w:t xml:space="preserve"> </w:t>
      </w:r>
      <w:proofErr w:type="spellStart"/>
      <w:r w:rsidRPr="00ED1B7C">
        <w:rPr>
          <w:rFonts w:ascii="Times New Roman" w:hAnsi="Times New Roman" w:cs="Times New Roman"/>
          <w:sz w:val="28"/>
          <w:szCs w:val="28"/>
          <w:lang w:val="uk-UA"/>
        </w:rPr>
        <w:t>approach</w:t>
      </w:r>
      <w:proofErr w:type="spellEnd"/>
      <w:r w:rsidRPr="00ED1B7C">
        <w:rPr>
          <w:rFonts w:ascii="Times New Roman" w:hAnsi="Times New Roman" w:cs="Times New Roman"/>
          <w:sz w:val="28"/>
          <w:szCs w:val="28"/>
          <w:lang w:val="uk-UA"/>
        </w:rPr>
        <w:t xml:space="preserve">), запропонована лауреатом Нобелівської премії </w:t>
      </w:r>
      <w:proofErr w:type="spellStart"/>
      <w:r w:rsidRPr="00ED1B7C">
        <w:rPr>
          <w:rFonts w:ascii="Times New Roman" w:hAnsi="Times New Roman" w:cs="Times New Roman"/>
          <w:sz w:val="28"/>
          <w:szCs w:val="28"/>
          <w:lang w:val="uk-UA"/>
        </w:rPr>
        <w:t>Амартією</w:t>
      </w:r>
      <w:proofErr w:type="spellEnd"/>
      <w:r w:rsidRPr="00ED1B7C">
        <w:rPr>
          <w:rFonts w:ascii="Times New Roman" w:hAnsi="Times New Roman" w:cs="Times New Roman"/>
          <w:sz w:val="28"/>
          <w:szCs w:val="28"/>
          <w:lang w:val="uk-UA"/>
        </w:rPr>
        <w:t xml:space="preserve"> Сеном. На думку вченого, розвиток людини не може оцінюватися лише через накопичення знань чи економічних ресурсів. Визначальним є розширення реальних можливостей людини вести той спосіб життя, який вона вважає цінним і гідним. Саме тому людський капітал необхідно розглядати не лише як джерело економічної ефективності, а й як чинник свободи, соціальної участі, самореалізації та суспільного добробуту.</w:t>
      </w:r>
    </w:p>
    <w:p w14:paraId="6AE4D7E4"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У сучасному науковому дискурсі людський капітал дедалі частіше </w:t>
      </w:r>
      <w:r w:rsidRPr="00ED1B7C">
        <w:rPr>
          <w:rFonts w:ascii="Times New Roman" w:hAnsi="Times New Roman" w:cs="Times New Roman"/>
          <w:sz w:val="28"/>
          <w:szCs w:val="28"/>
          <w:lang w:val="uk-UA"/>
        </w:rPr>
        <w:lastRenderedPageBreak/>
        <w:t xml:space="preserve">розглядається як результат взаємодії освітніх, культурних, інституційних та соціально-психологічних чинників. Вагомий внесок у розвиток такого бачення зробили П. </w:t>
      </w:r>
      <w:proofErr w:type="spellStart"/>
      <w:r w:rsidRPr="00ED1B7C">
        <w:rPr>
          <w:rFonts w:ascii="Times New Roman" w:hAnsi="Times New Roman" w:cs="Times New Roman"/>
          <w:sz w:val="28"/>
          <w:szCs w:val="28"/>
          <w:lang w:val="uk-UA"/>
        </w:rPr>
        <w:t>Бурд’є</w:t>
      </w:r>
      <w:proofErr w:type="spellEnd"/>
      <w:r w:rsidRPr="00ED1B7C">
        <w:rPr>
          <w:rFonts w:ascii="Times New Roman" w:hAnsi="Times New Roman" w:cs="Times New Roman"/>
          <w:sz w:val="28"/>
          <w:szCs w:val="28"/>
          <w:lang w:val="uk-UA"/>
        </w:rPr>
        <w:t xml:space="preserve">, </w:t>
      </w:r>
      <w:proofErr w:type="spellStart"/>
      <w:r w:rsidRPr="00ED1B7C">
        <w:rPr>
          <w:rFonts w:ascii="Times New Roman" w:hAnsi="Times New Roman" w:cs="Times New Roman"/>
          <w:sz w:val="28"/>
          <w:szCs w:val="28"/>
          <w:lang w:val="uk-UA"/>
        </w:rPr>
        <w:t>Дж</w:t>
      </w:r>
      <w:proofErr w:type="spellEnd"/>
      <w:r w:rsidRPr="00ED1B7C">
        <w:rPr>
          <w:rFonts w:ascii="Times New Roman" w:hAnsi="Times New Roman" w:cs="Times New Roman"/>
          <w:sz w:val="28"/>
          <w:szCs w:val="28"/>
          <w:lang w:val="uk-UA"/>
        </w:rPr>
        <w:t xml:space="preserve">. </w:t>
      </w:r>
      <w:proofErr w:type="spellStart"/>
      <w:r w:rsidRPr="00ED1B7C">
        <w:rPr>
          <w:rFonts w:ascii="Times New Roman" w:hAnsi="Times New Roman" w:cs="Times New Roman"/>
          <w:sz w:val="28"/>
          <w:szCs w:val="28"/>
          <w:lang w:val="uk-UA"/>
        </w:rPr>
        <w:t>Коулман</w:t>
      </w:r>
      <w:proofErr w:type="spellEnd"/>
      <w:r w:rsidRPr="00ED1B7C">
        <w:rPr>
          <w:rFonts w:ascii="Times New Roman" w:hAnsi="Times New Roman" w:cs="Times New Roman"/>
          <w:sz w:val="28"/>
          <w:szCs w:val="28"/>
          <w:lang w:val="uk-UA"/>
        </w:rPr>
        <w:t xml:space="preserve"> та Р. </w:t>
      </w:r>
      <w:proofErr w:type="spellStart"/>
      <w:r w:rsidRPr="00ED1B7C">
        <w:rPr>
          <w:rFonts w:ascii="Times New Roman" w:hAnsi="Times New Roman" w:cs="Times New Roman"/>
          <w:sz w:val="28"/>
          <w:szCs w:val="28"/>
          <w:lang w:val="uk-UA"/>
        </w:rPr>
        <w:t>Патнем</w:t>
      </w:r>
      <w:proofErr w:type="spellEnd"/>
      <w:r w:rsidRPr="00ED1B7C">
        <w:rPr>
          <w:rFonts w:ascii="Times New Roman" w:hAnsi="Times New Roman" w:cs="Times New Roman"/>
          <w:sz w:val="28"/>
          <w:szCs w:val="28"/>
          <w:lang w:val="uk-UA"/>
        </w:rPr>
        <w:t xml:space="preserve">, які переконливо довели, що можливості розвитку людини значною мірою залежать від якості соціальних </w:t>
      </w:r>
      <w:proofErr w:type="spellStart"/>
      <w:r w:rsidRPr="00ED1B7C">
        <w:rPr>
          <w:rFonts w:ascii="Times New Roman" w:hAnsi="Times New Roman" w:cs="Times New Roman"/>
          <w:sz w:val="28"/>
          <w:szCs w:val="28"/>
          <w:lang w:val="uk-UA"/>
        </w:rPr>
        <w:t>зв’язків</w:t>
      </w:r>
      <w:proofErr w:type="spellEnd"/>
      <w:r w:rsidRPr="00ED1B7C">
        <w:rPr>
          <w:rFonts w:ascii="Times New Roman" w:hAnsi="Times New Roman" w:cs="Times New Roman"/>
          <w:sz w:val="28"/>
          <w:szCs w:val="28"/>
          <w:lang w:val="uk-UA"/>
        </w:rPr>
        <w:t>, рівня довіри, доступу до ресурсів спільноти та характеру соціального середовища. Саме тому сьогодні дослідження людського капіталу неможливе без аналізу соціального капіталу, інституційної довіри, соціальної згуртованості та механізмів суспільної інтеграції.</w:t>
      </w:r>
    </w:p>
    <w:p w14:paraId="683B376B"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Особливого значення ця проблематика набуває в умовах суспільств, які переживають масштабні трансформації. Світ вступив у період глибоких структурних змін, пов’язаних із </w:t>
      </w:r>
      <w:proofErr w:type="spellStart"/>
      <w:r w:rsidRPr="00ED1B7C">
        <w:rPr>
          <w:rFonts w:ascii="Times New Roman" w:hAnsi="Times New Roman" w:cs="Times New Roman"/>
          <w:sz w:val="28"/>
          <w:szCs w:val="28"/>
          <w:lang w:val="uk-UA"/>
        </w:rPr>
        <w:t>цифровізацією</w:t>
      </w:r>
      <w:proofErr w:type="spellEnd"/>
      <w:r w:rsidRPr="00ED1B7C">
        <w:rPr>
          <w:rFonts w:ascii="Times New Roman" w:hAnsi="Times New Roman" w:cs="Times New Roman"/>
          <w:sz w:val="28"/>
          <w:szCs w:val="28"/>
          <w:lang w:val="uk-UA"/>
        </w:rPr>
        <w:t xml:space="preserve">, розвитком штучного інтелекту, демографічними зрушеннями, зміною характеру праці та зростанням глобальної невизначеності. Останні аналітичні доповіді Організації економічного співробітництва та розвитку (OECD) наголошують, що успішний розвиток сучасних суспільств залежить не лише від рівня формальної освіти населення, а й від здатності формувати навички ХХІ століття, серед яких адаптивне мислення, уміння вирішувати складні проблеми, соціально-емоційні компетентності та готовність до безперервного навчання. Особлива увага приділяється концепції </w:t>
      </w:r>
      <w:proofErr w:type="spellStart"/>
      <w:r w:rsidRPr="00ED1B7C">
        <w:rPr>
          <w:rFonts w:ascii="Times New Roman" w:hAnsi="Times New Roman" w:cs="Times New Roman"/>
          <w:sz w:val="28"/>
          <w:szCs w:val="28"/>
          <w:lang w:val="uk-UA"/>
        </w:rPr>
        <w:t>lifelong</w:t>
      </w:r>
      <w:proofErr w:type="spellEnd"/>
      <w:r w:rsidRPr="00ED1B7C">
        <w:rPr>
          <w:rFonts w:ascii="Times New Roman" w:hAnsi="Times New Roman" w:cs="Times New Roman"/>
          <w:sz w:val="28"/>
          <w:szCs w:val="28"/>
          <w:lang w:val="uk-UA"/>
        </w:rPr>
        <w:t xml:space="preserve"> </w:t>
      </w:r>
      <w:proofErr w:type="spellStart"/>
      <w:r w:rsidRPr="00ED1B7C">
        <w:rPr>
          <w:rFonts w:ascii="Times New Roman" w:hAnsi="Times New Roman" w:cs="Times New Roman"/>
          <w:sz w:val="28"/>
          <w:szCs w:val="28"/>
          <w:lang w:val="uk-UA"/>
        </w:rPr>
        <w:t>learning</w:t>
      </w:r>
      <w:proofErr w:type="spellEnd"/>
      <w:r w:rsidRPr="00ED1B7C">
        <w:rPr>
          <w:rFonts w:ascii="Times New Roman" w:hAnsi="Times New Roman" w:cs="Times New Roman"/>
          <w:sz w:val="28"/>
          <w:szCs w:val="28"/>
          <w:lang w:val="uk-UA"/>
        </w:rPr>
        <w:t xml:space="preserve"> як ключовому механізму підтримки людського капіталу впродовж життя.</w:t>
      </w:r>
    </w:p>
    <w:p w14:paraId="42C9EBCC"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Для України питання розвитку людського капіталу набувають виняткового значення. Війна, масштабні міграційні процеси, демографічні втрати, трансформація ринку праці, необхідність післявоєнного відновлення та інтеграції до європейського соціально-економічного простору формують нові виклики для держави, освітніх інституцій, громадянського суспільства. У цих умовах особливо актуальними стають дослідження механізмів збереження </w:t>
      </w:r>
      <w:r w:rsidRPr="00ED1B7C">
        <w:rPr>
          <w:rFonts w:ascii="Times New Roman" w:hAnsi="Times New Roman" w:cs="Times New Roman"/>
          <w:sz w:val="28"/>
          <w:szCs w:val="28"/>
          <w:lang w:val="uk-UA"/>
        </w:rPr>
        <w:lastRenderedPageBreak/>
        <w:t>людського капіталу, формування соціальної стійкості населення, розвитку освітніх можливостей та зміцнення суспільної довіри.</w:t>
      </w:r>
    </w:p>
    <w:p w14:paraId="5767C87A"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Саме в контексті зазначених викликів підготовлено колективну монографію «Людський капітал в сучасному суспільстві: еволюція, виклики та інституційні ресурси в умовах трансформацій». Видання об’єднало науковців, які представляють різні напрями наукових досліджень, але водночас працюють у спільному проблемному полі, пов’язаному з вивченням ресурсів людського розвитку в умовах сучасних суспільних змін.</w:t>
      </w:r>
    </w:p>
    <w:p w14:paraId="4382C238"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Концептуальною перевагою монографії є прагнення авторів розглянути людський капітал як складне багаторівневе соціальне явище. У представлених дослідженнях він постає як результат взаємодії особистісних ресурсів, соціальних практик, освітніх траєкторій, культурних норм, інституційних механізмів та суспільних цінностей.</w:t>
      </w:r>
    </w:p>
    <w:p w14:paraId="0A61A647"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Перший розділ монографії присвячено теоретичному осмисленню людського капіталу в сучасній науці. Автори аналізують еволюцію концепту, розкривають взаємозв’язок людського та соціального капіталу, досліджують роль інституційної довіри та </w:t>
      </w:r>
      <w:proofErr w:type="spellStart"/>
      <w:r w:rsidRPr="00ED1B7C">
        <w:rPr>
          <w:rFonts w:ascii="Times New Roman" w:hAnsi="Times New Roman" w:cs="Times New Roman"/>
          <w:sz w:val="28"/>
          <w:szCs w:val="28"/>
          <w:lang w:val="uk-UA"/>
        </w:rPr>
        <w:t>резильєнтності</w:t>
      </w:r>
      <w:proofErr w:type="spellEnd"/>
      <w:r w:rsidRPr="00ED1B7C">
        <w:rPr>
          <w:rFonts w:ascii="Times New Roman" w:hAnsi="Times New Roman" w:cs="Times New Roman"/>
          <w:sz w:val="28"/>
          <w:szCs w:val="28"/>
          <w:lang w:val="uk-UA"/>
        </w:rPr>
        <w:t xml:space="preserve"> у формуванні можливостей соціального розвитку. У такий спосіб людський капітал розглядається не лише як сукупність індивідуальних характеристик, але й як продукт соціального середовища, в якому функціонує особистість.</w:t>
      </w:r>
    </w:p>
    <w:p w14:paraId="5F34B3A7"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Другий розділ висвітлює освітні та ментальні виклики сучасності. Особливої актуальності набувають питання безперервного навчання, формування соціальної ідентичності, подолання гендерних бар’єрів та підтримки психологічної стійкості. Представлені матеріали переконливо демонструють, що розвиток людського капіталу неможливий без створення умов для особистісного розвитку, рівного доступу до освітніх можливостей та </w:t>
      </w:r>
      <w:r w:rsidRPr="00ED1B7C">
        <w:rPr>
          <w:rFonts w:ascii="Times New Roman" w:hAnsi="Times New Roman" w:cs="Times New Roman"/>
          <w:sz w:val="28"/>
          <w:szCs w:val="28"/>
          <w:lang w:val="uk-UA"/>
        </w:rPr>
        <w:lastRenderedPageBreak/>
        <w:t>підтримки соціального благополуччя.</w:t>
      </w:r>
    </w:p>
    <w:p w14:paraId="03DD00E9"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Третій розділ має виразний емпіричний характер і присвячений аналізу конкретних проявів функціонування людського капіталу в сучасних умовах. Особливий інтерес становлять питання діагностики людського капіталу, дослідження ціннісних трансформацій в українському суспільстві в умовах війни та аналіз чинників, що впливають на здоров’я й добробут молодого покоління. Завдяки цьому монографія виходить за межі теоретичних узагальнень і демонструє можливості практичного застосування соціологічного інструментарію для аналізу актуальних суспільних процесів.</w:t>
      </w:r>
    </w:p>
    <w:p w14:paraId="5078AC0E"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Важливо, на наш погляд, відзначити, що</w:t>
      </w:r>
      <w:r w:rsidRPr="00ED1B7C">
        <w:rPr>
          <w:rFonts w:ascii="Times New Roman" w:hAnsi="Times New Roman" w:cs="Times New Roman"/>
          <w:b/>
          <w:bCs/>
          <w:sz w:val="28"/>
          <w:szCs w:val="28"/>
          <w:lang w:val="uk-UA"/>
        </w:rPr>
        <w:t xml:space="preserve"> </w:t>
      </w:r>
      <w:r w:rsidRPr="00ED1B7C">
        <w:rPr>
          <w:rFonts w:ascii="Times New Roman" w:hAnsi="Times New Roman" w:cs="Times New Roman"/>
          <w:sz w:val="28"/>
          <w:szCs w:val="28"/>
          <w:lang w:val="uk-UA"/>
        </w:rPr>
        <w:t xml:space="preserve">колективна монографія «Людський капітал в сучасному суспільстві: еволюція, виклики та інституційні ресурси в умовах трансформацій» продовжує та водночас суттєво розвиває наукову традицію, започатковану в монографії «Проблеми розвитку людського капіталу в сучасному соціальному полі України: організаційний аспект» (2016). </w:t>
      </w:r>
    </w:p>
    <w:p w14:paraId="406D84E1"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Обидві монографії розглядають людський капітал як ключовий ресурс розвитку суспільства, поєднують теоретичні та прикладні аспекти дослідження, приділяють значну увагу освіті як механізму формування людського капіталу, виходять із українського соціального контексту та проблем суспільної трансформації. </w:t>
      </w:r>
    </w:p>
    <w:p w14:paraId="448F85E1"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Поряд з цим, на відміну від попереднього видання, у якому домінувала організаційно-управлінська перспектива аналізу людського капіталу, нова праця пропонує його комплексне соціологічне осмислення через призму соціального капіталу, довіри, </w:t>
      </w:r>
      <w:proofErr w:type="spellStart"/>
      <w:r w:rsidRPr="00ED1B7C">
        <w:rPr>
          <w:rFonts w:ascii="Times New Roman" w:hAnsi="Times New Roman" w:cs="Times New Roman"/>
          <w:sz w:val="28"/>
          <w:szCs w:val="28"/>
          <w:lang w:val="uk-UA"/>
        </w:rPr>
        <w:t>резильєнтності</w:t>
      </w:r>
      <w:proofErr w:type="spellEnd"/>
      <w:r w:rsidRPr="00ED1B7C">
        <w:rPr>
          <w:rFonts w:ascii="Times New Roman" w:hAnsi="Times New Roman" w:cs="Times New Roman"/>
          <w:sz w:val="28"/>
          <w:szCs w:val="28"/>
          <w:lang w:val="uk-UA"/>
        </w:rPr>
        <w:t>, освітніх трансформацій, ціннісних змін та психологічних ресурсів особистості. Фактично змістовно відбувається перехід від організаційно-управлінської моделі до соціально-</w:t>
      </w:r>
      <w:r w:rsidRPr="00ED1B7C">
        <w:rPr>
          <w:rFonts w:ascii="Times New Roman" w:hAnsi="Times New Roman" w:cs="Times New Roman"/>
          <w:sz w:val="28"/>
          <w:szCs w:val="28"/>
          <w:lang w:val="uk-UA"/>
        </w:rPr>
        <w:lastRenderedPageBreak/>
        <w:t>інституційної моделі людського капіталу, який доповнюється аспектом діагностики людського капіталу на різних рівнях соціальної динаміки.</w:t>
      </w:r>
    </w:p>
    <w:p w14:paraId="510FCFEB"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Таким чином, монографія відображає еволюцію наукових уявлень про людський капітал від переважно економіко-організаційної категорії до багатовимірного соціального феномену, що функціонує в умовах високої суспільної невизначеності та трансформації інституційного середовища.</w:t>
      </w:r>
    </w:p>
    <w:p w14:paraId="66A859A3"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Авторами монографії є фахівці соціологи, філософи, практики сфери управління. Серед них: д. </w:t>
      </w:r>
      <w:proofErr w:type="spellStart"/>
      <w:r w:rsidRPr="00ED1B7C">
        <w:rPr>
          <w:rFonts w:ascii="Times New Roman" w:hAnsi="Times New Roman" w:cs="Times New Roman"/>
          <w:sz w:val="28"/>
          <w:szCs w:val="28"/>
          <w:lang w:val="uk-UA"/>
        </w:rPr>
        <w:t>соціол</w:t>
      </w:r>
      <w:proofErr w:type="spellEnd"/>
      <w:r w:rsidRPr="00ED1B7C">
        <w:rPr>
          <w:rFonts w:ascii="Times New Roman" w:hAnsi="Times New Roman" w:cs="Times New Roman"/>
          <w:sz w:val="28"/>
          <w:szCs w:val="28"/>
          <w:lang w:val="uk-UA"/>
        </w:rPr>
        <w:t xml:space="preserve">. н., проф. </w:t>
      </w:r>
      <w:proofErr w:type="spellStart"/>
      <w:r w:rsidRPr="00ED1B7C">
        <w:rPr>
          <w:rFonts w:ascii="Times New Roman" w:hAnsi="Times New Roman" w:cs="Times New Roman"/>
          <w:sz w:val="28"/>
          <w:szCs w:val="28"/>
          <w:lang w:val="uk-UA"/>
        </w:rPr>
        <w:t>Михайльова</w:t>
      </w:r>
      <w:proofErr w:type="spellEnd"/>
      <w:r w:rsidRPr="00ED1B7C">
        <w:rPr>
          <w:rFonts w:ascii="Times New Roman" w:hAnsi="Times New Roman" w:cs="Times New Roman"/>
          <w:sz w:val="28"/>
          <w:szCs w:val="28"/>
          <w:lang w:val="uk-UA"/>
        </w:rPr>
        <w:t xml:space="preserve"> К. Г. (передмова, підрозділ 3.1, підсумкові міркування), д. </w:t>
      </w:r>
      <w:proofErr w:type="spellStart"/>
      <w:r w:rsidRPr="00ED1B7C">
        <w:rPr>
          <w:rFonts w:ascii="Times New Roman" w:hAnsi="Times New Roman" w:cs="Times New Roman"/>
          <w:sz w:val="28"/>
          <w:szCs w:val="28"/>
          <w:lang w:val="uk-UA"/>
        </w:rPr>
        <w:t>філос</w:t>
      </w:r>
      <w:proofErr w:type="spellEnd"/>
      <w:r w:rsidRPr="00ED1B7C">
        <w:rPr>
          <w:rFonts w:ascii="Times New Roman" w:hAnsi="Times New Roman" w:cs="Times New Roman"/>
          <w:sz w:val="28"/>
          <w:szCs w:val="28"/>
          <w:lang w:val="uk-UA"/>
        </w:rPr>
        <w:t xml:space="preserve">. н., доц. Корнієнко С. Г. (підрозділ 1.3), к. </w:t>
      </w:r>
      <w:proofErr w:type="spellStart"/>
      <w:r w:rsidRPr="00ED1B7C">
        <w:rPr>
          <w:rFonts w:ascii="Times New Roman" w:hAnsi="Times New Roman" w:cs="Times New Roman"/>
          <w:sz w:val="28"/>
          <w:szCs w:val="28"/>
          <w:lang w:val="uk-UA"/>
        </w:rPr>
        <w:t>соціол</w:t>
      </w:r>
      <w:proofErr w:type="spellEnd"/>
      <w:r w:rsidRPr="00ED1B7C">
        <w:rPr>
          <w:rFonts w:ascii="Times New Roman" w:hAnsi="Times New Roman" w:cs="Times New Roman"/>
          <w:sz w:val="28"/>
          <w:szCs w:val="28"/>
          <w:lang w:val="uk-UA"/>
        </w:rPr>
        <w:t xml:space="preserve">. н., доц. </w:t>
      </w:r>
      <w:proofErr w:type="spellStart"/>
      <w:r w:rsidRPr="00ED1B7C">
        <w:rPr>
          <w:rFonts w:ascii="Times New Roman" w:hAnsi="Times New Roman" w:cs="Times New Roman"/>
          <w:sz w:val="28"/>
          <w:szCs w:val="28"/>
          <w:lang w:val="uk-UA"/>
        </w:rPr>
        <w:t>Зверко</w:t>
      </w:r>
      <w:proofErr w:type="spellEnd"/>
      <w:r w:rsidRPr="00ED1B7C">
        <w:rPr>
          <w:rFonts w:ascii="Times New Roman" w:hAnsi="Times New Roman" w:cs="Times New Roman"/>
          <w:sz w:val="28"/>
          <w:szCs w:val="28"/>
          <w:lang w:val="uk-UA"/>
        </w:rPr>
        <w:t xml:space="preserve"> Т. В. (підрозділ 1.1), к. </w:t>
      </w:r>
      <w:proofErr w:type="spellStart"/>
      <w:r w:rsidRPr="00ED1B7C">
        <w:rPr>
          <w:rFonts w:ascii="Times New Roman" w:hAnsi="Times New Roman" w:cs="Times New Roman"/>
          <w:sz w:val="28"/>
          <w:szCs w:val="28"/>
          <w:lang w:val="uk-UA"/>
        </w:rPr>
        <w:t>соціол</w:t>
      </w:r>
      <w:proofErr w:type="spellEnd"/>
      <w:r w:rsidRPr="00ED1B7C">
        <w:rPr>
          <w:rFonts w:ascii="Times New Roman" w:hAnsi="Times New Roman" w:cs="Times New Roman"/>
          <w:sz w:val="28"/>
          <w:szCs w:val="28"/>
          <w:lang w:val="uk-UA"/>
        </w:rPr>
        <w:t xml:space="preserve">. н., доц. </w:t>
      </w:r>
      <w:proofErr w:type="spellStart"/>
      <w:r w:rsidRPr="00ED1B7C">
        <w:rPr>
          <w:rFonts w:ascii="Times New Roman" w:hAnsi="Times New Roman" w:cs="Times New Roman"/>
          <w:sz w:val="28"/>
          <w:szCs w:val="28"/>
          <w:lang w:val="uk-UA"/>
        </w:rPr>
        <w:t>Савош</w:t>
      </w:r>
      <w:proofErr w:type="spellEnd"/>
      <w:r w:rsidRPr="00ED1B7C">
        <w:rPr>
          <w:rFonts w:ascii="Times New Roman" w:hAnsi="Times New Roman" w:cs="Times New Roman"/>
          <w:sz w:val="28"/>
          <w:szCs w:val="28"/>
          <w:lang w:val="uk-UA"/>
        </w:rPr>
        <w:t xml:space="preserve"> Г. П. (підрозділ 2.1), к. </w:t>
      </w:r>
      <w:proofErr w:type="spellStart"/>
      <w:r w:rsidRPr="00ED1B7C">
        <w:rPr>
          <w:rFonts w:ascii="Times New Roman" w:hAnsi="Times New Roman" w:cs="Times New Roman"/>
          <w:sz w:val="28"/>
          <w:szCs w:val="28"/>
          <w:lang w:val="uk-UA"/>
        </w:rPr>
        <w:t>соціол</w:t>
      </w:r>
      <w:proofErr w:type="spellEnd"/>
      <w:r w:rsidRPr="00ED1B7C">
        <w:rPr>
          <w:rFonts w:ascii="Times New Roman" w:hAnsi="Times New Roman" w:cs="Times New Roman"/>
          <w:sz w:val="28"/>
          <w:szCs w:val="28"/>
          <w:lang w:val="uk-UA"/>
        </w:rPr>
        <w:t xml:space="preserve">. н. </w:t>
      </w:r>
      <w:proofErr w:type="spellStart"/>
      <w:r w:rsidRPr="00ED1B7C">
        <w:rPr>
          <w:rFonts w:ascii="Times New Roman" w:hAnsi="Times New Roman" w:cs="Times New Roman"/>
          <w:sz w:val="28"/>
          <w:szCs w:val="28"/>
          <w:lang w:val="uk-UA"/>
        </w:rPr>
        <w:t>Баннікова</w:t>
      </w:r>
      <w:proofErr w:type="spellEnd"/>
      <w:r w:rsidRPr="00ED1B7C">
        <w:rPr>
          <w:rFonts w:ascii="Times New Roman" w:hAnsi="Times New Roman" w:cs="Times New Roman"/>
          <w:sz w:val="28"/>
          <w:szCs w:val="28"/>
          <w:lang w:val="uk-UA"/>
        </w:rPr>
        <w:t xml:space="preserve"> К. (підрозділ 1.2), к. </w:t>
      </w:r>
      <w:proofErr w:type="spellStart"/>
      <w:r w:rsidRPr="00ED1B7C">
        <w:rPr>
          <w:rFonts w:ascii="Times New Roman" w:hAnsi="Times New Roman" w:cs="Times New Roman"/>
          <w:sz w:val="28"/>
          <w:szCs w:val="28"/>
          <w:lang w:val="uk-UA"/>
        </w:rPr>
        <w:t>психол</w:t>
      </w:r>
      <w:proofErr w:type="spellEnd"/>
      <w:r w:rsidRPr="00ED1B7C">
        <w:rPr>
          <w:rFonts w:ascii="Times New Roman" w:hAnsi="Times New Roman" w:cs="Times New Roman"/>
          <w:sz w:val="28"/>
          <w:szCs w:val="28"/>
          <w:lang w:val="uk-UA"/>
        </w:rPr>
        <w:t xml:space="preserve">. Н. </w:t>
      </w:r>
      <w:proofErr w:type="spellStart"/>
      <w:r w:rsidRPr="00ED1B7C">
        <w:rPr>
          <w:rFonts w:ascii="Times New Roman" w:hAnsi="Times New Roman" w:cs="Times New Roman"/>
          <w:sz w:val="28"/>
          <w:szCs w:val="28"/>
          <w:lang w:val="uk-UA"/>
        </w:rPr>
        <w:t>Гога</w:t>
      </w:r>
      <w:proofErr w:type="spellEnd"/>
      <w:r w:rsidRPr="00ED1B7C">
        <w:rPr>
          <w:rFonts w:ascii="Times New Roman" w:hAnsi="Times New Roman" w:cs="Times New Roman"/>
          <w:sz w:val="28"/>
          <w:szCs w:val="28"/>
          <w:lang w:val="uk-UA"/>
        </w:rPr>
        <w:t xml:space="preserve"> Н. П. (підрозділ 2.4), к. </w:t>
      </w:r>
      <w:proofErr w:type="spellStart"/>
      <w:r w:rsidRPr="00ED1B7C">
        <w:rPr>
          <w:rFonts w:ascii="Times New Roman" w:hAnsi="Times New Roman" w:cs="Times New Roman"/>
          <w:sz w:val="28"/>
          <w:szCs w:val="28"/>
          <w:lang w:val="uk-UA"/>
        </w:rPr>
        <w:t>соціол</w:t>
      </w:r>
      <w:proofErr w:type="spellEnd"/>
      <w:r w:rsidRPr="00ED1B7C">
        <w:rPr>
          <w:rFonts w:ascii="Times New Roman" w:hAnsi="Times New Roman" w:cs="Times New Roman"/>
          <w:sz w:val="28"/>
          <w:szCs w:val="28"/>
          <w:lang w:val="uk-UA"/>
        </w:rPr>
        <w:t xml:space="preserve">. н. </w:t>
      </w:r>
      <w:proofErr w:type="spellStart"/>
      <w:r w:rsidRPr="00ED1B7C">
        <w:rPr>
          <w:rFonts w:ascii="Times New Roman" w:hAnsi="Times New Roman" w:cs="Times New Roman"/>
          <w:sz w:val="28"/>
          <w:szCs w:val="28"/>
          <w:lang w:val="uk-UA"/>
        </w:rPr>
        <w:t>Нєдогонов</w:t>
      </w:r>
      <w:proofErr w:type="spellEnd"/>
      <w:r w:rsidRPr="00ED1B7C">
        <w:rPr>
          <w:rFonts w:ascii="Times New Roman" w:hAnsi="Times New Roman" w:cs="Times New Roman"/>
          <w:sz w:val="28"/>
          <w:szCs w:val="28"/>
          <w:lang w:val="uk-UA"/>
        </w:rPr>
        <w:t xml:space="preserve"> Д. В. (підрозділ 1.4.), к. </w:t>
      </w:r>
      <w:proofErr w:type="spellStart"/>
      <w:r w:rsidRPr="00ED1B7C">
        <w:rPr>
          <w:rFonts w:ascii="Times New Roman" w:hAnsi="Times New Roman" w:cs="Times New Roman"/>
          <w:sz w:val="28"/>
          <w:szCs w:val="28"/>
          <w:lang w:val="uk-UA"/>
        </w:rPr>
        <w:t>соціол</w:t>
      </w:r>
      <w:proofErr w:type="spellEnd"/>
      <w:r w:rsidRPr="00ED1B7C">
        <w:rPr>
          <w:rFonts w:ascii="Times New Roman" w:hAnsi="Times New Roman" w:cs="Times New Roman"/>
          <w:sz w:val="28"/>
          <w:szCs w:val="28"/>
          <w:lang w:val="uk-UA"/>
        </w:rPr>
        <w:t xml:space="preserve">. н. </w:t>
      </w:r>
      <w:proofErr w:type="spellStart"/>
      <w:r w:rsidRPr="00ED1B7C">
        <w:rPr>
          <w:rFonts w:ascii="Times New Roman" w:hAnsi="Times New Roman" w:cs="Times New Roman"/>
          <w:sz w:val="28"/>
          <w:szCs w:val="28"/>
          <w:lang w:val="uk-UA"/>
        </w:rPr>
        <w:t>Уджмаджурідзе</w:t>
      </w:r>
      <w:proofErr w:type="spellEnd"/>
      <w:r w:rsidRPr="00ED1B7C">
        <w:rPr>
          <w:rFonts w:ascii="Times New Roman" w:hAnsi="Times New Roman" w:cs="Times New Roman"/>
          <w:sz w:val="28"/>
          <w:szCs w:val="28"/>
          <w:lang w:val="uk-UA"/>
        </w:rPr>
        <w:t xml:space="preserve"> Г. Г. (підрозділ 3.2.), к. </w:t>
      </w:r>
      <w:proofErr w:type="spellStart"/>
      <w:r w:rsidRPr="00ED1B7C">
        <w:rPr>
          <w:rFonts w:ascii="Times New Roman" w:hAnsi="Times New Roman" w:cs="Times New Roman"/>
          <w:sz w:val="28"/>
          <w:szCs w:val="28"/>
          <w:lang w:val="uk-UA"/>
        </w:rPr>
        <w:t>соціол</w:t>
      </w:r>
      <w:proofErr w:type="spellEnd"/>
      <w:r w:rsidRPr="00ED1B7C">
        <w:rPr>
          <w:rFonts w:ascii="Times New Roman" w:hAnsi="Times New Roman" w:cs="Times New Roman"/>
          <w:sz w:val="28"/>
          <w:szCs w:val="28"/>
          <w:lang w:val="uk-UA"/>
        </w:rPr>
        <w:t xml:space="preserve">. н. </w:t>
      </w:r>
      <w:proofErr w:type="spellStart"/>
      <w:r w:rsidRPr="00ED1B7C">
        <w:rPr>
          <w:rFonts w:ascii="Times New Roman" w:hAnsi="Times New Roman" w:cs="Times New Roman"/>
          <w:sz w:val="28"/>
          <w:szCs w:val="28"/>
          <w:lang w:val="uk-UA"/>
        </w:rPr>
        <w:t>Шкурапет</w:t>
      </w:r>
      <w:proofErr w:type="spellEnd"/>
      <w:r w:rsidRPr="00ED1B7C">
        <w:rPr>
          <w:rFonts w:ascii="Times New Roman" w:hAnsi="Times New Roman" w:cs="Times New Roman"/>
          <w:sz w:val="28"/>
          <w:szCs w:val="28"/>
          <w:lang w:val="uk-UA"/>
        </w:rPr>
        <w:t xml:space="preserve"> Н. І. (підрозділ 3.3), аспіранти-соціологи </w:t>
      </w:r>
      <w:proofErr w:type="spellStart"/>
      <w:r w:rsidRPr="00ED1B7C">
        <w:rPr>
          <w:rFonts w:ascii="Times New Roman" w:hAnsi="Times New Roman" w:cs="Times New Roman"/>
          <w:sz w:val="28"/>
          <w:szCs w:val="28"/>
          <w:lang w:val="uk-UA"/>
        </w:rPr>
        <w:t>Нємцев</w:t>
      </w:r>
      <w:proofErr w:type="spellEnd"/>
      <w:r w:rsidRPr="00ED1B7C">
        <w:rPr>
          <w:rFonts w:ascii="Times New Roman" w:hAnsi="Times New Roman" w:cs="Times New Roman"/>
          <w:sz w:val="28"/>
          <w:szCs w:val="28"/>
          <w:lang w:val="uk-UA"/>
        </w:rPr>
        <w:t xml:space="preserve"> А. Л. (підрозділ 2.2) та Панасенко Л. О. (підрозділ 2.3).</w:t>
      </w:r>
    </w:p>
    <w:p w14:paraId="6383B84D"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Сподіваємося, що монографія має теоретичне значення, яке полягає у поглибленні сучасних соціологічних уявлень про людський капітал як багатовимірний соціальний феномен, що формується на перетині освітніх, культурних, інституційних та соціально-психологічних процесів. Праця сприяє розвитку міждисциплінарного підходу до вивчення людського потенціалу та розширює можливості його соціологічного аналізу в умовах трансформаційного суспільства.</w:t>
      </w:r>
    </w:p>
    <w:p w14:paraId="4F424600"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Практичне значення роботи визначається можливістю використання її результатів при розробленні освітньої політики, програм розвитку людських ресурсів, механізмів підтримки соціальної стійкості населення, а також стратегій післявоєнного відновлення України. Висновки та рекомендації, </w:t>
      </w:r>
      <w:r w:rsidRPr="00ED1B7C">
        <w:rPr>
          <w:rFonts w:ascii="Times New Roman" w:hAnsi="Times New Roman" w:cs="Times New Roman"/>
          <w:sz w:val="28"/>
          <w:szCs w:val="28"/>
          <w:lang w:val="uk-UA"/>
        </w:rPr>
        <w:lastRenderedPageBreak/>
        <w:t>представлені авторами, можуть бути корисними для органів державної влади, освітніх установ, громадських організацій, дослідницьких центрів та всіх суб’єктів, зацікавлених у розвитку людського потенціалу країни.</w:t>
      </w:r>
    </w:p>
    <w:p w14:paraId="3C845AA6" w14:textId="77777777" w:rsidR="00D5505E" w:rsidRPr="00ED1B7C" w:rsidRDefault="00D5505E" w:rsidP="00416D72">
      <w:pPr>
        <w:pStyle w:val="af2"/>
        <w:widowControl w:val="0"/>
        <w:spacing w:before="0"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Переконані, що колективна монографія «Людський капітал в сучасному суспільстві: еволюція, виклики та інституційні ресурси в умовах трансформацій» стане вагомим внеском у розвиток сучасної науки, сприятиме подальшим науковим дискусіям та буде корисною для широкого кола дослідників і практиків, які працюють над проблемами розвитку людини та суспільства в умовах сучасних трансформацій.</w:t>
      </w:r>
    </w:p>
    <w:p w14:paraId="3C965451" w14:textId="77777777" w:rsidR="00D5505E" w:rsidRPr="00ED1B7C" w:rsidRDefault="00D5505E" w:rsidP="00416D72">
      <w:pPr>
        <w:widowControl w:val="0"/>
        <w:rPr>
          <w:rFonts w:ascii="Times New Roman" w:hAnsi="Times New Roman" w:cs="Times New Roman"/>
          <w:sz w:val="28"/>
          <w:szCs w:val="28"/>
          <w:lang w:val="uk-UA"/>
        </w:rPr>
      </w:pPr>
      <w:r w:rsidRPr="00ED1B7C">
        <w:rPr>
          <w:rFonts w:ascii="Times New Roman" w:hAnsi="Times New Roman" w:cs="Times New Roman"/>
          <w:sz w:val="28"/>
          <w:szCs w:val="28"/>
          <w:lang w:val="uk-UA"/>
        </w:rPr>
        <w:br w:type="page"/>
      </w:r>
    </w:p>
    <w:p w14:paraId="464D50BD" w14:textId="54F17C15" w:rsidR="00D15E43" w:rsidRPr="00ED1B7C" w:rsidRDefault="00D15E43" w:rsidP="00416D72">
      <w:pPr>
        <w:widowControl w:val="0"/>
        <w:spacing w:after="0"/>
        <w:jc w:val="center"/>
        <w:rPr>
          <w:rFonts w:ascii="Times New Roman" w:hAnsi="Times New Roman" w:cs="Times New Roman"/>
          <w:b/>
          <w:bCs/>
          <w:caps/>
          <w:sz w:val="28"/>
          <w:szCs w:val="28"/>
          <w:lang w:val="uk-UA"/>
        </w:rPr>
      </w:pPr>
      <w:r w:rsidRPr="00ED1B7C">
        <w:rPr>
          <w:rFonts w:ascii="Times New Roman" w:hAnsi="Times New Roman" w:cs="Times New Roman"/>
          <w:b/>
          <w:bCs/>
          <w:caps/>
          <w:sz w:val="28"/>
          <w:szCs w:val="28"/>
          <w:lang w:val="uk-UA"/>
        </w:rPr>
        <w:lastRenderedPageBreak/>
        <w:t>Розділ І. Людський капітал в системі координат сучасності</w:t>
      </w:r>
    </w:p>
    <w:p w14:paraId="50331621" w14:textId="77777777" w:rsidR="00D15E43" w:rsidRPr="00ED1B7C" w:rsidRDefault="00D15E43" w:rsidP="00416D72">
      <w:pPr>
        <w:widowControl w:val="0"/>
        <w:spacing w:after="0"/>
        <w:jc w:val="center"/>
        <w:rPr>
          <w:rFonts w:ascii="Times New Roman" w:hAnsi="Times New Roman" w:cs="Times New Roman"/>
          <w:b/>
          <w:bCs/>
          <w:caps/>
          <w:sz w:val="28"/>
          <w:szCs w:val="28"/>
          <w:lang w:val="uk-UA"/>
        </w:rPr>
      </w:pPr>
    </w:p>
    <w:p w14:paraId="71FB091A" w14:textId="07048F13" w:rsidR="00D15E43" w:rsidRPr="00ED1B7C" w:rsidRDefault="00D15E43" w:rsidP="00416D72">
      <w:pPr>
        <w:widowControl w:val="0"/>
        <w:spacing w:after="0"/>
        <w:ind w:firstLine="720"/>
        <w:jc w:val="both"/>
        <w:rPr>
          <w:rFonts w:ascii="Times New Roman" w:hAnsi="Times New Roman" w:cs="Times New Roman"/>
          <w:b/>
          <w:bCs/>
          <w:sz w:val="28"/>
          <w:szCs w:val="28"/>
          <w:lang w:val="uk-UA"/>
        </w:rPr>
      </w:pPr>
      <w:r w:rsidRPr="00ED1B7C">
        <w:rPr>
          <w:rFonts w:ascii="Times New Roman" w:hAnsi="Times New Roman" w:cs="Times New Roman"/>
          <w:b/>
          <w:bCs/>
          <w:sz w:val="28"/>
          <w:szCs w:val="28"/>
          <w:lang w:val="uk-UA"/>
        </w:rPr>
        <w:t>1.1. Людський капітал як категорія наукового осмислення: еволюція концепту</w:t>
      </w:r>
    </w:p>
    <w:p w14:paraId="4699101F" w14:textId="77777777" w:rsidR="00D15E43" w:rsidRPr="00ED1B7C" w:rsidRDefault="00D15E43" w:rsidP="00416D72">
      <w:pPr>
        <w:widowControl w:val="0"/>
        <w:spacing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У сучасних умовах поглиблення процесів глобалізації, всеосяжної цифрової трансформації економіки, утвердження парадигми економіки знань та стрімкого розвитку інноваційних технологій людський капітал, беззаперечно, набуває статусу одного з ключових чинників суспільного розвитку. Перехід до постіндустріального суспільства засвідчив вичерпання екстенсивних факторів економічного зростання: матеріальні ресурси, фінансовий капітал та географічне положення поступилися місцем інтелектуальному потенціалу нації [10, с. 941]. Якщо традиційно категорія «людський капітал» розглядалася переважно в межах неокласичної економічної науки як сукупність знань, умінь, навичок і професійних </w:t>
      </w:r>
      <w:proofErr w:type="spellStart"/>
      <w:r w:rsidRPr="00ED1B7C">
        <w:rPr>
          <w:rFonts w:ascii="Times New Roman" w:hAnsi="Times New Roman" w:cs="Times New Roman"/>
          <w:sz w:val="28"/>
          <w:szCs w:val="28"/>
          <w:lang w:val="uk-UA"/>
        </w:rPr>
        <w:t>компетентностей</w:t>
      </w:r>
      <w:proofErr w:type="spellEnd"/>
      <w:r w:rsidRPr="00ED1B7C">
        <w:rPr>
          <w:rFonts w:ascii="Times New Roman" w:hAnsi="Times New Roman" w:cs="Times New Roman"/>
          <w:sz w:val="28"/>
          <w:szCs w:val="28"/>
          <w:lang w:val="uk-UA"/>
        </w:rPr>
        <w:t xml:space="preserve">, що забезпечують безпосереднє зростання продуктивності праці та максимізацію індивідуального прибутку, то сучасний етап розвитку соціологічної науки характеризується суттєвим розширенням і переосмисленням змісту цього поняття [12, с. 3]. </w:t>
      </w:r>
    </w:p>
    <w:p w14:paraId="790C61D4" w14:textId="1F7363B2" w:rsidR="008671D4" w:rsidRPr="00ED1B7C" w:rsidRDefault="00D15E43" w:rsidP="008671D4">
      <w:pPr>
        <w:widowControl w:val="0"/>
        <w:spacing w:after="0" w:line="360" w:lineRule="auto"/>
        <w:ind w:firstLine="709"/>
        <w:jc w:val="both"/>
        <w:rPr>
          <w:rFonts w:ascii="Times New Roman" w:hAnsi="Times New Roman" w:cs="Times New Roman"/>
          <w:sz w:val="28"/>
          <w:szCs w:val="28"/>
          <w:lang w:val="uk-UA"/>
        </w:rPr>
      </w:pPr>
      <w:r w:rsidRPr="00ED1B7C">
        <w:rPr>
          <w:rFonts w:ascii="Times New Roman" w:hAnsi="Times New Roman" w:cs="Times New Roman"/>
          <w:sz w:val="28"/>
          <w:szCs w:val="28"/>
          <w:lang w:val="uk-UA"/>
        </w:rPr>
        <w:t xml:space="preserve">Сьогодні людський капітал дедалі більше осмислюється як багатовимірне і надзвичайно складне соціальне явище. Він не є вродженою або виключно біологічною даністю, а формується під перманентним впливом соціальних інститутів, культурних норм, національної системи освіти, інститутів охорони здоров’я, каналів соціальної мобільності та особливостей міжособистісної взаємодії. Соціологічний підхід дозволяє вийти за межі суто монетарного вимірювання і розглядати людський капітал не лише як економічний ресурс чи фактор виробництва, а як інтегральну характеристику розвитку особистості, соціальних груп, організацій і суспільства загалом. </w:t>
      </w:r>
      <w:r w:rsidR="00B72D24">
        <w:rPr>
          <w:rFonts w:ascii="Times New Roman" w:hAnsi="Times New Roman" w:cs="Times New Roman"/>
          <w:sz w:val="28"/>
          <w:szCs w:val="28"/>
          <w:lang w:val="uk-UA"/>
        </w:rPr>
        <w:t xml:space="preserve">                 </w:t>
      </w:r>
    </w:p>
    <w:sectPr w:rsidR="008671D4" w:rsidRPr="00ED1B7C" w:rsidSect="00D5505E">
      <w:footerReference w:type="default" r:id="rId7"/>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4D1D" w14:textId="77777777" w:rsidR="00E42879" w:rsidRDefault="00E42879" w:rsidP="00386600">
      <w:pPr>
        <w:spacing w:after="0" w:line="240" w:lineRule="auto"/>
      </w:pPr>
      <w:r>
        <w:separator/>
      </w:r>
    </w:p>
  </w:endnote>
  <w:endnote w:type="continuationSeparator" w:id="0">
    <w:p w14:paraId="68163C79" w14:textId="77777777" w:rsidR="00E42879" w:rsidRDefault="00E42879" w:rsidP="00386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969268"/>
      <w:docPartObj>
        <w:docPartGallery w:val="Page Numbers (Bottom of Page)"/>
        <w:docPartUnique/>
      </w:docPartObj>
    </w:sdtPr>
    <w:sdtEndPr>
      <w:rPr>
        <w:noProof/>
      </w:rPr>
    </w:sdtEndPr>
    <w:sdtContent>
      <w:p w14:paraId="1E1277DA" w14:textId="57C5CE5D" w:rsidR="00D5505E" w:rsidRDefault="00D5505E">
        <w:pPr>
          <w:pStyle w:val="af0"/>
          <w:jc w:val="center"/>
        </w:pPr>
        <w:r>
          <w:rPr>
            <w:noProof/>
          </w:rPr>
          <mc:AlternateContent>
            <mc:Choice Requires="wps">
              <w:drawing>
                <wp:inline distT="0" distB="0" distL="0" distR="0" wp14:anchorId="3AD56240" wp14:editId="668BF49F">
                  <wp:extent cx="5467350" cy="45085"/>
                  <wp:effectExtent l="9525" t="9525" r="0" b="2540"/>
                  <wp:docPr id="1745632110" name="Блок-схема: рішення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CB243C3" id="_x0000_t110" coordsize="21600,21600" o:spt="110" path="m10800,l,10800,10800,21600,21600,10800xe">
                  <v:stroke joinstyle="miter"/>
                  <v:path gradientshapeok="t" o:connecttype="rect" textboxrect="5400,5400,16200,16200"/>
                </v:shapetype>
                <v:shape id="Блок-схема: рішення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458CA489" w14:textId="5086A070" w:rsidR="00D5505E" w:rsidRDefault="00D5505E">
        <w:pPr>
          <w:pStyle w:val="af0"/>
          <w:jc w:val="center"/>
        </w:pPr>
        <w:r>
          <w:fldChar w:fldCharType="begin"/>
        </w:r>
        <w:r>
          <w:instrText xml:space="preserve"> PAGE    \* MERGEFORMAT </w:instrText>
        </w:r>
        <w:r>
          <w:fldChar w:fldCharType="separate"/>
        </w:r>
        <w:r>
          <w:rPr>
            <w:noProof/>
          </w:rPr>
          <w:t>2</w:t>
        </w:r>
        <w:r>
          <w:rPr>
            <w:noProof/>
          </w:rPr>
          <w:fldChar w:fldCharType="end"/>
        </w:r>
      </w:p>
    </w:sdtContent>
  </w:sdt>
  <w:p w14:paraId="5DE96368" w14:textId="77777777" w:rsidR="00D5505E" w:rsidRDefault="00D5505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F191" w14:textId="77777777" w:rsidR="00E42879" w:rsidRDefault="00E42879" w:rsidP="00386600">
      <w:pPr>
        <w:spacing w:after="0" w:line="240" w:lineRule="auto"/>
      </w:pPr>
      <w:r>
        <w:separator/>
      </w:r>
    </w:p>
  </w:footnote>
  <w:footnote w:type="continuationSeparator" w:id="0">
    <w:p w14:paraId="7E56D1C3" w14:textId="77777777" w:rsidR="00E42879" w:rsidRDefault="00E42879" w:rsidP="00386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35"/>
    <w:multiLevelType w:val="hybridMultilevel"/>
    <w:tmpl w:val="8FD68F1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03DC341F"/>
    <w:multiLevelType w:val="hybridMultilevel"/>
    <w:tmpl w:val="9A06530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DD27092"/>
    <w:multiLevelType w:val="hybridMultilevel"/>
    <w:tmpl w:val="E6329B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D11CB5"/>
    <w:multiLevelType w:val="multilevel"/>
    <w:tmpl w:val="F1BC65D8"/>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9865D6"/>
    <w:multiLevelType w:val="hybridMultilevel"/>
    <w:tmpl w:val="29AE5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B3C61"/>
    <w:multiLevelType w:val="multilevel"/>
    <w:tmpl w:val="2BCE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937CE"/>
    <w:multiLevelType w:val="hybridMultilevel"/>
    <w:tmpl w:val="4ABEE7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6C07F0"/>
    <w:multiLevelType w:val="multilevel"/>
    <w:tmpl w:val="50C8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824572"/>
    <w:multiLevelType w:val="hybridMultilevel"/>
    <w:tmpl w:val="BDC2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0F5F7C"/>
    <w:multiLevelType w:val="hybridMultilevel"/>
    <w:tmpl w:val="D5FA7A2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624C3F90"/>
    <w:multiLevelType w:val="hybridMultilevel"/>
    <w:tmpl w:val="5088D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52D58"/>
    <w:multiLevelType w:val="hybridMultilevel"/>
    <w:tmpl w:val="AB7AFC30"/>
    <w:lvl w:ilvl="0" w:tplc="0C000011">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6B475A79"/>
    <w:multiLevelType w:val="multilevel"/>
    <w:tmpl w:val="1E121B44"/>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6C816FAF"/>
    <w:multiLevelType w:val="hybridMultilevel"/>
    <w:tmpl w:val="EDE28748"/>
    <w:lvl w:ilvl="0" w:tplc="671E8AC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70AB214A"/>
    <w:multiLevelType w:val="hybridMultilevel"/>
    <w:tmpl w:val="641AD006"/>
    <w:lvl w:ilvl="0" w:tplc="D32835B8">
      <w:start w:val="2"/>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73DF7453"/>
    <w:multiLevelType w:val="multilevel"/>
    <w:tmpl w:val="A1E2F81E"/>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4ED7875"/>
    <w:multiLevelType w:val="hybridMultilevel"/>
    <w:tmpl w:val="0838AEB8"/>
    <w:lvl w:ilvl="0" w:tplc="A980148E">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845554161">
    <w:abstractNumId w:val="15"/>
  </w:num>
  <w:num w:numId="2" w16cid:durableId="1064983221">
    <w:abstractNumId w:val="12"/>
  </w:num>
  <w:num w:numId="3" w16cid:durableId="359742062">
    <w:abstractNumId w:val="4"/>
  </w:num>
  <w:num w:numId="4" w16cid:durableId="304239717">
    <w:abstractNumId w:val="16"/>
  </w:num>
  <w:num w:numId="5" w16cid:durableId="2062438564">
    <w:abstractNumId w:val="10"/>
  </w:num>
  <w:num w:numId="6" w16cid:durableId="927466444">
    <w:abstractNumId w:val="8"/>
  </w:num>
  <w:num w:numId="7" w16cid:durableId="1082144457">
    <w:abstractNumId w:val="14"/>
  </w:num>
  <w:num w:numId="8" w16cid:durableId="1070078321">
    <w:abstractNumId w:val="13"/>
  </w:num>
  <w:num w:numId="9" w16cid:durableId="2017225466">
    <w:abstractNumId w:val="2"/>
  </w:num>
  <w:num w:numId="10" w16cid:durableId="160319747">
    <w:abstractNumId w:val="9"/>
  </w:num>
  <w:num w:numId="11" w16cid:durableId="1417703644">
    <w:abstractNumId w:val="11"/>
  </w:num>
  <w:num w:numId="12" w16cid:durableId="2028096042">
    <w:abstractNumId w:val="0"/>
  </w:num>
  <w:num w:numId="13" w16cid:durableId="656693066">
    <w:abstractNumId w:val="1"/>
  </w:num>
  <w:num w:numId="14" w16cid:durableId="1668512776">
    <w:abstractNumId w:val="7"/>
  </w:num>
  <w:num w:numId="15" w16cid:durableId="228615881">
    <w:abstractNumId w:val="5"/>
  </w:num>
  <w:num w:numId="16" w16cid:durableId="419369933">
    <w:abstractNumId w:val="3"/>
  </w:num>
  <w:num w:numId="17" w16cid:durableId="15762766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4B"/>
    <w:rsid w:val="0001481E"/>
    <w:rsid w:val="000E1945"/>
    <w:rsid w:val="001576F0"/>
    <w:rsid w:val="001C6E05"/>
    <w:rsid w:val="002B7414"/>
    <w:rsid w:val="00364BCF"/>
    <w:rsid w:val="00386600"/>
    <w:rsid w:val="0038708C"/>
    <w:rsid w:val="003911EA"/>
    <w:rsid w:val="003B2BF7"/>
    <w:rsid w:val="003E6D9B"/>
    <w:rsid w:val="00416D72"/>
    <w:rsid w:val="00432D6E"/>
    <w:rsid w:val="0043479B"/>
    <w:rsid w:val="004A46DB"/>
    <w:rsid w:val="00695A07"/>
    <w:rsid w:val="006D7474"/>
    <w:rsid w:val="007337C3"/>
    <w:rsid w:val="007A6A86"/>
    <w:rsid w:val="007E2BB0"/>
    <w:rsid w:val="008035D1"/>
    <w:rsid w:val="00813744"/>
    <w:rsid w:val="008671D4"/>
    <w:rsid w:val="008D4D69"/>
    <w:rsid w:val="009A0648"/>
    <w:rsid w:val="00A2329A"/>
    <w:rsid w:val="00A654BC"/>
    <w:rsid w:val="00A76361"/>
    <w:rsid w:val="00B72D24"/>
    <w:rsid w:val="00B76D55"/>
    <w:rsid w:val="00C22DFA"/>
    <w:rsid w:val="00D15E43"/>
    <w:rsid w:val="00D5505E"/>
    <w:rsid w:val="00D917F5"/>
    <w:rsid w:val="00DE2205"/>
    <w:rsid w:val="00E15051"/>
    <w:rsid w:val="00E42879"/>
    <w:rsid w:val="00E65CD8"/>
    <w:rsid w:val="00EA3D4B"/>
    <w:rsid w:val="00ED1B7C"/>
    <w:rsid w:val="00F60BC4"/>
    <w:rsid w:val="00F62660"/>
    <w:rsid w:val="00F63C64"/>
    <w:rsid w:val="00FD3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98CEB"/>
  <w15:chartTrackingRefBased/>
  <w15:docId w15:val="{619D9DFB-FCBA-4CD7-84CE-EBEB455F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7C3"/>
  </w:style>
  <w:style w:type="paragraph" w:styleId="1">
    <w:name w:val="heading 1"/>
    <w:basedOn w:val="a"/>
    <w:next w:val="a"/>
    <w:link w:val="10"/>
    <w:uiPriority w:val="9"/>
    <w:qFormat/>
    <w:rsid w:val="00EA3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A3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3D4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A3D4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A3D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A3D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3D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3D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3D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D4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A3D4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A3D4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A3D4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A3D4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A3D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3D4B"/>
    <w:rPr>
      <w:rFonts w:eastAsiaTheme="majorEastAsia" w:cstheme="majorBidi"/>
      <w:color w:val="595959" w:themeColor="text1" w:themeTint="A6"/>
    </w:rPr>
  </w:style>
  <w:style w:type="character" w:customStyle="1" w:styleId="80">
    <w:name w:val="Заголовок 8 Знак"/>
    <w:basedOn w:val="a0"/>
    <w:link w:val="8"/>
    <w:uiPriority w:val="9"/>
    <w:semiHidden/>
    <w:rsid w:val="00EA3D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3D4B"/>
    <w:rPr>
      <w:rFonts w:eastAsiaTheme="majorEastAsia" w:cstheme="majorBidi"/>
      <w:color w:val="272727" w:themeColor="text1" w:themeTint="D8"/>
    </w:rPr>
  </w:style>
  <w:style w:type="paragraph" w:styleId="a3">
    <w:name w:val="Title"/>
    <w:basedOn w:val="a"/>
    <w:next w:val="a"/>
    <w:link w:val="a4"/>
    <w:uiPriority w:val="10"/>
    <w:qFormat/>
    <w:rsid w:val="00EA3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A3D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3D4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A3D4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A3D4B"/>
    <w:pPr>
      <w:spacing w:before="160"/>
      <w:jc w:val="center"/>
    </w:pPr>
    <w:rPr>
      <w:i/>
      <w:iCs/>
      <w:color w:val="404040" w:themeColor="text1" w:themeTint="BF"/>
    </w:rPr>
  </w:style>
  <w:style w:type="character" w:customStyle="1" w:styleId="a8">
    <w:name w:val="Цитата Знак"/>
    <w:basedOn w:val="a0"/>
    <w:link w:val="a7"/>
    <w:uiPriority w:val="29"/>
    <w:rsid w:val="00EA3D4B"/>
    <w:rPr>
      <w:i/>
      <w:iCs/>
      <w:color w:val="404040" w:themeColor="text1" w:themeTint="BF"/>
    </w:rPr>
  </w:style>
  <w:style w:type="paragraph" w:styleId="a9">
    <w:name w:val="List Paragraph"/>
    <w:basedOn w:val="a"/>
    <w:uiPriority w:val="34"/>
    <w:qFormat/>
    <w:rsid w:val="00EA3D4B"/>
    <w:pPr>
      <w:ind w:left="720"/>
      <w:contextualSpacing/>
    </w:pPr>
  </w:style>
  <w:style w:type="character" w:styleId="aa">
    <w:name w:val="Intense Emphasis"/>
    <w:basedOn w:val="a0"/>
    <w:uiPriority w:val="21"/>
    <w:qFormat/>
    <w:rsid w:val="00EA3D4B"/>
    <w:rPr>
      <w:i/>
      <w:iCs/>
      <w:color w:val="0F4761" w:themeColor="accent1" w:themeShade="BF"/>
    </w:rPr>
  </w:style>
  <w:style w:type="paragraph" w:styleId="ab">
    <w:name w:val="Intense Quote"/>
    <w:basedOn w:val="a"/>
    <w:next w:val="a"/>
    <w:link w:val="ac"/>
    <w:uiPriority w:val="30"/>
    <w:qFormat/>
    <w:rsid w:val="00EA3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A3D4B"/>
    <w:rPr>
      <w:i/>
      <w:iCs/>
      <w:color w:val="0F4761" w:themeColor="accent1" w:themeShade="BF"/>
    </w:rPr>
  </w:style>
  <w:style w:type="character" w:styleId="ad">
    <w:name w:val="Intense Reference"/>
    <w:basedOn w:val="a0"/>
    <w:uiPriority w:val="32"/>
    <w:qFormat/>
    <w:rsid w:val="00EA3D4B"/>
    <w:rPr>
      <w:b/>
      <w:bCs/>
      <w:smallCaps/>
      <w:color w:val="0F4761" w:themeColor="accent1" w:themeShade="BF"/>
      <w:spacing w:val="5"/>
    </w:rPr>
  </w:style>
  <w:style w:type="paragraph" w:styleId="ae">
    <w:name w:val="header"/>
    <w:basedOn w:val="a"/>
    <w:link w:val="af"/>
    <w:uiPriority w:val="99"/>
    <w:unhideWhenUsed/>
    <w:rsid w:val="00386600"/>
    <w:pPr>
      <w:tabs>
        <w:tab w:val="center" w:pos="4680"/>
        <w:tab w:val="right" w:pos="9360"/>
      </w:tabs>
      <w:spacing w:after="0" w:line="240" w:lineRule="auto"/>
    </w:pPr>
  </w:style>
  <w:style w:type="character" w:customStyle="1" w:styleId="af">
    <w:name w:val="Верхній колонтитул Знак"/>
    <w:basedOn w:val="a0"/>
    <w:link w:val="ae"/>
    <w:uiPriority w:val="99"/>
    <w:rsid w:val="00386600"/>
  </w:style>
  <w:style w:type="paragraph" w:styleId="af0">
    <w:name w:val="footer"/>
    <w:basedOn w:val="a"/>
    <w:link w:val="af1"/>
    <w:uiPriority w:val="99"/>
    <w:unhideWhenUsed/>
    <w:rsid w:val="00386600"/>
    <w:pPr>
      <w:tabs>
        <w:tab w:val="center" w:pos="4680"/>
        <w:tab w:val="right" w:pos="9360"/>
      </w:tabs>
      <w:spacing w:after="0" w:line="240" w:lineRule="auto"/>
    </w:pPr>
  </w:style>
  <w:style w:type="character" w:customStyle="1" w:styleId="af1">
    <w:name w:val="Нижній колонтитул Знак"/>
    <w:basedOn w:val="a0"/>
    <w:link w:val="af0"/>
    <w:uiPriority w:val="99"/>
    <w:rsid w:val="00386600"/>
  </w:style>
  <w:style w:type="paragraph" w:styleId="af2">
    <w:name w:val="Body Text"/>
    <w:basedOn w:val="a"/>
    <w:link w:val="af3"/>
    <w:qFormat/>
    <w:rsid w:val="00D5505E"/>
    <w:pPr>
      <w:spacing w:before="180" w:after="180" w:line="240" w:lineRule="auto"/>
    </w:pPr>
    <w:rPr>
      <w:kern w:val="0"/>
      <w14:ligatures w14:val="none"/>
    </w:rPr>
  </w:style>
  <w:style w:type="character" w:customStyle="1" w:styleId="af3">
    <w:name w:val="Основний текст Знак"/>
    <w:basedOn w:val="a0"/>
    <w:link w:val="af2"/>
    <w:rsid w:val="00D5505E"/>
    <w:rPr>
      <w:kern w:val="0"/>
      <w14:ligatures w14:val="none"/>
    </w:rPr>
  </w:style>
  <w:style w:type="paragraph" w:customStyle="1" w:styleId="FirstParagraph">
    <w:name w:val="First Paragraph"/>
    <w:basedOn w:val="af2"/>
    <w:next w:val="af2"/>
    <w:qFormat/>
    <w:rsid w:val="00D5505E"/>
  </w:style>
  <w:style w:type="character" w:styleId="af4">
    <w:name w:val="Hyperlink"/>
    <w:basedOn w:val="a0"/>
    <w:uiPriority w:val="99"/>
    <w:unhideWhenUsed/>
    <w:rsid w:val="00D15E43"/>
    <w:rPr>
      <w:color w:val="467886" w:themeColor="hyperlink"/>
      <w:u w:val="single"/>
    </w:rPr>
  </w:style>
  <w:style w:type="character" w:styleId="af5">
    <w:name w:val="Strong"/>
    <w:qFormat/>
    <w:rsid w:val="00D15E43"/>
    <w:rPr>
      <w:b/>
      <w:bCs/>
    </w:rPr>
  </w:style>
  <w:style w:type="character" w:customStyle="1" w:styleId="af6">
    <w:name w:val="Символ сноски"/>
    <w:qFormat/>
    <w:rsid w:val="00D15E43"/>
    <w:rPr>
      <w:vertAlign w:val="superscript"/>
    </w:rPr>
  </w:style>
  <w:style w:type="character" w:styleId="af7">
    <w:name w:val="footnote reference"/>
    <w:rsid w:val="00D15E43"/>
    <w:rPr>
      <w:vertAlign w:val="superscript"/>
    </w:rPr>
  </w:style>
  <w:style w:type="paragraph" w:customStyle="1" w:styleId="user">
    <w:name w:val="Содержимое таблицы (user)"/>
    <w:basedOn w:val="a"/>
    <w:qFormat/>
    <w:rsid w:val="00D15E43"/>
    <w:pPr>
      <w:widowControl w:val="0"/>
      <w:suppressLineNumbers/>
      <w:suppressAutoHyphens/>
      <w:spacing w:line="259" w:lineRule="auto"/>
    </w:pPr>
    <w:rPr>
      <w:kern w:val="0"/>
      <w:sz w:val="22"/>
      <w:szCs w:val="22"/>
      <w:lang w:val="uk-UA"/>
      <w14:ligatures w14:val="none"/>
    </w:rPr>
  </w:style>
  <w:style w:type="paragraph" w:styleId="af8">
    <w:name w:val="footnote text"/>
    <w:basedOn w:val="a"/>
    <w:link w:val="af9"/>
    <w:rsid w:val="00D15E43"/>
    <w:pPr>
      <w:suppressLineNumbers/>
      <w:suppressAutoHyphens/>
      <w:spacing w:line="259" w:lineRule="auto"/>
      <w:ind w:left="340" w:hanging="340"/>
    </w:pPr>
    <w:rPr>
      <w:kern w:val="0"/>
      <w:sz w:val="20"/>
      <w:szCs w:val="20"/>
      <w:lang w:val="uk-UA"/>
      <w14:ligatures w14:val="none"/>
    </w:rPr>
  </w:style>
  <w:style w:type="character" w:customStyle="1" w:styleId="af9">
    <w:name w:val="Текст виноски Знак"/>
    <w:basedOn w:val="a0"/>
    <w:link w:val="af8"/>
    <w:rsid w:val="00D15E43"/>
    <w:rPr>
      <w:kern w:val="0"/>
      <w:sz w:val="20"/>
      <w:szCs w:val="20"/>
      <w:lang w:val="uk-UA"/>
      <w14:ligatures w14:val="none"/>
    </w:rPr>
  </w:style>
  <w:style w:type="character" w:customStyle="1" w:styleId="whitespace-normal">
    <w:name w:val="whitespace-normal"/>
    <w:basedOn w:val="a0"/>
    <w:rsid w:val="0001481E"/>
  </w:style>
  <w:style w:type="character" w:styleId="afa">
    <w:name w:val="Emphasis"/>
    <w:basedOn w:val="a0"/>
    <w:uiPriority w:val="20"/>
    <w:qFormat/>
    <w:rsid w:val="0001481E"/>
    <w:rPr>
      <w:i/>
      <w:iCs/>
    </w:rPr>
  </w:style>
  <w:style w:type="paragraph" w:styleId="afb">
    <w:name w:val="No Spacing"/>
    <w:uiPriority w:val="1"/>
    <w:qFormat/>
    <w:rsid w:val="0001481E"/>
    <w:pPr>
      <w:spacing w:after="0" w:line="240" w:lineRule="auto"/>
    </w:pPr>
    <w:rPr>
      <w:kern w:val="0"/>
      <w:sz w:val="22"/>
      <w:szCs w:val="22"/>
      <w14:ligatures w14:val="none"/>
    </w:rPr>
  </w:style>
  <w:style w:type="paragraph" w:styleId="afc">
    <w:name w:val="Normal (Web)"/>
    <w:basedOn w:val="a"/>
    <w:uiPriority w:val="99"/>
    <w:unhideWhenUsed/>
    <w:rsid w:val="00FD3069"/>
    <w:pPr>
      <w:spacing w:before="100" w:beforeAutospacing="1" w:after="100" w:afterAutospacing="1" w:line="240" w:lineRule="auto"/>
    </w:pPr>
    <w:rPr>
      <w:rFonts w:ascii="Times New Roman" w:eastAsia="Times New Roman" w:hAnsi="Times New Roman" w:cs="Times New Roman"/>
      <w:kern w:val="0"/>
      <w:lang w:val="uk-UA" w:eastAsia="uk-UA" w:bidi="he-IL"/>
      <w14:ligatures w14:val="none"/>
    </w:rPr>
  </w:style>
  <w:style w:type="character" w:styleId="HTML">
    <w:name w:val="HTML Code"/>
    <w:basedOn w:val="a0"/>
    <w:uiPriority w:val="99"/>
    <w:semiHidden/>
    <w:unhideWhenUsed/>
    <w:rsid w:val="00FD3069"/>
    <w:rPr>
      <w:rFonts w:ascii="Courier New" w:eastAsia="Times New Roman" w:hAnsi="Courier New" w:cs="Courier New"/>
      <w:sz w:val="20"/>
      <w:szCs w:val="20"/>
    </w:rPr>
  </w:style>
  <w:style w:type="paragraph" w:styleId="afd">
    <w:name w:val="caption"/>
    <w:basedOn w:val="a"/>
    <w:next w:val="a"/>
    <w:uiPriority w:val="35"/>
    <w:unhideWhenUsed/>
    <w:qFormat/>
    <w:rsid w:val="003B2BF7"/>
    <w:pPr>
      <w:spacing w:after="200" w:line="240" w:lineRule="auto"/>
    </w:pPr>
    <w:rPr>
      <w:i/>
      <w:iCs/>
      <w:color w:val="0E2841" w:themeColor="text2"/>
      <w:sz w:val="18"/>
      <w:szCs w:val="18"/>
    </w:rPr>
  </w:style>
  <w:style w:type="character" w:styleId="afe">
    <w:name w:val="annotation reference"/>
    <w:basedOn w:val="a0"/>
    <w:uiPriority w:val="99"/>
    <w:semiHidden/>
    <w:unhideWhenUsed/>
    <w:rsid w:val="003B2BF7"/>
    <w:rPr>
      <w:sz w:val="16"/>
      <w:szCs w:val="16"/>
    </w:rPr>
  </w:style>
  <w:style w:type="paragraph" w:styleId="aff">
    <w:name w:val="annotation text"/>
    <w:basedOn w:val="a"/>
    <w:link w:val="aff0"/>
    <w:uiPriority w:val="99"/>
    <w:semiHidden/>
    <w:unhideWhenUsed/>
    <w:rsid w:val="003B2BF7"/>
    <w:pPr>
      <w:spacing w:line="240" w:lineRule="auto"/>
    </w:pPr>
    <w:rPr>
      <w:sz w:val="20"/>
      <w:szCs w:val="20"/>
    </w:rPr>
  </w:style>
  <w:style w:type="character" w:customStyle="1" w:styleId="aff0">
    <w:name w:val="Текст примітки Знак"/>
    <w:basedOn w:val="a0"/>
    <w:link w:val="aff"/>
    <w:uiPriority w:val="99"/>
    <w:semiHidden/>
    <w:rsid w:val="003B2BF7"/>
    <w:rPr>
      <w:sz w:val="20"/>
      <w:szCs w:val="20"/>
    </w:rPr>
  </w:style>
  <w:style w:type="paragraph" w:styleId="aff1">
    <w:name w:val="annotation subject"/>
    <w:basedOn w:val="aff"/>
    <w:next w:val="aff"/>
    <w:link w:val="aff2"/>
    <w:uiPriority w:val="99"/>
    <w:semiHidden/>
    <w:unhideWhenUsed/>
    <w:rsid w:val="003B2BF7"/>
    <w:rPr>
      <w:b/>
      <w:bCs/>
    </w:rPr>
  </w:style>
  <w:style w:type="character" w:customStyle="1" w:styleId="aff2">
    <w:name w:val="Тема примітки Знак"/>
    <w:basedOn w:val="aff0"/>
    <w:link w:val="aff1"/>
    <w:uiPriority w:val="99"/>
    <w:semiHidden/>
    <w:rsid w:val="003B2BF7"/>
    <w:rPr>
      <w:b/>
      <w:bCs/>
      <w:sz w:val="20"/>
      <w:szCs w:val="20"/>
    </w:rPr>
  </w:style>
  <w:style w:type="paragraph" w:styleId="aff3">
    <w:name w:val="Bibliography"/>
    <w:basedOn w:val="a"/>
    <w:next w:val="a"/>
    <w:uiPriority w:val="37"/>
    <w:unhideWhenUsed/>
    <w:rsid w:val="003B2BF7"/>
  </w:style>
  <w:style w:type="character" w:styleId="aff4">
    <w:name w:val="Unresolved Mention"/>
    <w:basedOn w:val="a0"/>
    <w:uiPriority w:val="99"/>
    <w:semiHidden/>
    <w:unhideWhenUsed/>
    <w:rsid w:val="003B2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8946</Words>
  <Characters>5100</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Mykhaylyova</dc:creator>
  <cp:keywords/>
  <dc:description/>
  <cp:lastModifiedBy>Ден</cp:lastModifiedBy>
  <cp:revision>3</cp:revision>
  <dcterms:created xsi:type="dcterms:W3CDTF">2026-07-15T19:42:00Z</dcterms:created>
  <dcterms:modified xsi:type="dcterms:W3CDTF">2026-07-15T19:48:00Z</dcterms:modified>
</cp:coreProperties>
</file>